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3F" w:rsidRPr="00260709" w:rsidRDefault="00EA393F" w:rsidP="00860DF1">
      <w:pPr>
        <w:widowControl/>
        <w:shd w:val="clear" w:color="auto" w:fill="FFFFFF"/>
        <w:spacing w:line="480" w:lineRule="auto"/>
        <w:jc w:val="left"/>
        <w:rPr>
          <w:rFonts w:asciiTheme="minorEastAsia" w:hAnsiTheme="minorEastAsia" w:cs="宋体"/>
          <w:b/>
          <w:color w:val="000000"/>
          <w:kern w:val="0"/>
          <w:szCs w:val="21"/>
        </w:rPr>
      </w:pPr>
      <w:bookmarkStart w:id="0" w:name="OLE_LINK1"/>
      <w:r w:rsidRPr="00260709">
        <w:rPr>
          <w:rFonts w:asciiTheme="minorEastAsia" w:hAnsiTheme="minorEastAsia" w:cs="宋体" w:hint="eastAsia"/>
          <w:b/>
          <w:color w:val="000000"/>
          <w:kern w:val="0"/>
          <w:szCs w:val="21"/>
        </w:rPr>
        <w:t>尊敬的客户：</w:t>
      </w:r>
    </w:p>
    <w:p w:rsidR="0012463F" w:rsidRDefault="00EA393F" w:rsidP="00860DF1">
      <w:pPr>
        <w:widowControl/>
        <w:shd w:val="clear" w:color="auto" w:fill="FFFFFF"/>
        <w:spacing w:line="480" w:lineRule="auto"/>
        <w:ind w:firstLineChars="200" w:firstLine="420"/>
        <w:rPr>
          <w:rFonts w:asciiTheme="minorEastAsia" w:hAnsiTheme="minorEastAsia" w:cs="宋体"/>
          <w:color w:val="000000"/>
          <w:kern w:val="0"/>
          <w:szCs w:val="21"/>
        </w:rPr>
      </w:pPr>
      <w:r w:rsidRPr="00260709">
        <w:rPr>
          <w:rFonts w:asciiTheme="minorEastAsia" w:hAnsiTheme="minorEastAsia" w:cs="宋体" w:hint="eastAsia"/>
          <w:color w:val="000000"/>
          <w:kern w:val="0"/>
          <w:szCs w:val="21"/>
        </w:rPr>
        <w:t>交通银行</w:t>
      </w:r>
      <w:r w:rsidR="00B47923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“天添息”（步步盈）结构性存款</w:t>
      </w:r>
      <w:r w:rsidR="00B47923" w:rsidRPr="00260709">
        <w:rPr>
          <w:rFonts w:asciiTheme="minorEastAsia" w:hAnsiTheme="minorEastAsia" w:cs="宋体" w:hint="eastAsia"/>
          <w:color w:val="000000"/>
          <w:kern w:val="0"/>
          <w:szCs w:val="21"/>
        </w:rPr>
        <w:t>（产品代码：</w:t>
      </w:r>
      <w:r w:rsidR="00B47923">
        <w:rPr>
          <w:rFonts w:asciiTheme="minorEastAsia" w:hAnsiTheme="minorEastAsia" w:cs="宋体" w:hint="eastAsia"/>
          <w:color w:val="000000"/>
          <w:kern w:val="0"/>
          <w:szCs w:val="21"/>
        </w:rPr>
        <w:t>0691180002</w:t>
      </w:r>
      <w:r w:rsidR="00B47923" w:rsidRPr="00260709">
        <w:rPr>
          <w:rFonts w:asciiTheme="minorEastAsia" w:hAnsiTheme="minorEastAsia" w:cs="宋体" w:hint="eastAsia"/>
          <w:color w:val="000000"/>
          <w:kern w:val="0"/>
          <w:szCs w:val="21"/>
        </w:rPr>
        <w:t>）</w:t>
      </w:r>
      <w:r w:rsidR="00B47923">
        <w:rPr>
          <w:rFonts w:asciiTheme="minorEastAsia" w:hAnsiTheme="minorEastAsia" w:cs="宋体" w:hint="eastAsia"/>
          <w:color w:val="000000"/>
          <w:kern w:val="0"/>
          <w:szCs w:val="21"/>
        </w:rPr>
        <w:t>将于</w:t>
      </w:r>
      <w:r w:rsidR="000B524C">
        <w:rPr>
          <w:rFonts w:asciiTheme="minorEastAsia" w:hAnsiTheme="minorEastAsia" w:cs="宋体" w:hint="eastAsia"/>
          <w:color w:val="000000"/>
          <w:kern w:val="0"/>
          <w:szCs w:val="21"/>
        </w:rPr>
        <w:t>2020</w:t>
      </w:r>
      <w:r w:rsidR="005F0CB3">
        <w:rPr>
          <w:rFonts w:asciiTheme="minorEastAsia" w:hAnsiTheme="minorEastAsia" w:cs="宋体" w:hint="eastAsia"/>
          <w:color w:val="000000"/>
          <w:kern w:val="0"/>
          <w:szCs w:val="21"/>
        </w:rPr>
        <w:t>年</w:t>
      </w:r>
      <w:r w:rsidR="00D615E4">
        <w:rPr>
          <w:rFonts w:asciiTheme="minorEastAsia" w:hAnsiTheme="minorEastAsia" w:cs="宋体" w:hint="eastAsia"/>
          <w:color w:val="000000"/>
          <w:kern w:val="0"/>
          <w:szCs w:val="21"/>
        </w:rPr>
        <w:t>5</w:t>
      </w:r>
      <w:r w:rsidR="0083753F" w:rsidRPr="0083753F">
        <w:rPr>
          <w:rFonts w:asciiTheme="minorEastAsia" w:hAnsiTheme="minorEastAsia" w:cs="宋体" w:hint="eastAsia"/>
          <w:color w:val="000000"/>
          <w:kern w:val="0"/>
          <w:szCs w:val="21"/>
        </w:rPr>
        <w:t>月</w:t>
      </w:r>
      <w:r w:rsidR="000B524C">
        <w:rPr>
          <w:rFonts w:asciiTheme="minorEastAsia" w:hAnsiTheme="minorEastAsia" w:cs="宋体" w:hint="eastAsia"/>
          <w:color w:val="000000"/>
          <w:kern w:val="0"/>
          <w:szCs w:val="21"/>
        </w:rPr>
        <w:t>22</w:t>
      </w:r>
      <w:r w:rsidR="0083753F" w:rsidRPr="0083753F">
        <w:rPr>
          <w:rFonts w:asciiTheme="minorEastAsia" w:hAnsiTheme="minorEastAsia" w:cs="宋体" w:hint="eastAsia"/>
          <w:color w:val="000000"/>
          <w:kern w:val="0"/>
          <w:szCs w:val="21"/>
        </w:rPr>
        <w:t>日</w:t>
      </w:r>
      <w:r w:rsidR="00D615E4">
        <w:rPr>
          <w:rFonts w:asciiTheme="minorEastAsia" w:hAnsiTheme="minorEastAsia" w:cs="宋体" w:hint="eastAsia"/>
          <w:color w:val="000000"/>
          <w:kern w:val="0"/>
          <w:szCs w:val="21"/>
        </w:rPr>
        <w:t>起</w:t>
      </w:r>
      <w:r w:rsidR="00A0287C">
        <w:rPr>
          <w:rFonts w:asciiTheme="minorEastAsia" w:hAnsiTheme="minorEastAsia" w:cs="宋体" w:hint="eastAsia"/>
          <w:color w:val="000000"/>
          <w:kern w:val="0"/>
          <w:szCs w:val="21"/>
        </w:rPr>
        <w:t>对</w:t>
      </w:r>
      <w:r w:rsidR="00816F78">
        <w:rPr>
          <w:rFonts w:asciiTheme="minorEastAsia" w:hAnsiTheme="minorEastAsia" w:cs="宋体" w:hint="eastAsia"/>
          <w:color w:val="000000"/>
          <w:kern w:val="0"/>
          <w:szCs w:val="21"/>
        </w:rPr>
        <w:t>产品</w:t>
      </w:r>
      <w:r w:rsidR="0088216C">
        <w:rPr>
          <w:rFonts w:asciiTheme="minorEastAsia" w:hAnsiTheme="minorEastAsia" w:cs="宋体" w:hint="eastAsia"/>
          <w:color w:val="000000"/>
          <w:kern w:val="0"/>
          <w:szCs w:val="21"/>
        </w:rPr>
        <w:t>收益率</w:t>
      </w:r>
      <w:r w:rsidR="00BC54DA">
        <w:rPr>
          <w:rFonts w:asciiTheme="minorEastAsia" w:hAnsiTheme="minorEastAsia" w:cs="宋体" w:hint="eastAsia"/>
          <w:color w:val="000000"/>
          <w:kern w:val="0"/>
          <w:szCs w:val="21"/>
        </w:rPr>
        <w:t>进行</w:t>
      </w:r>
      <w:r w:rsidR="0088216C">
        <w:rPr>
          <w:rFonts w:asciiTheme="minorEastAsia" w:hAnsiTheme="minorEastAsia" w:cs="宋体" w:hint="eastAsia"/>
          <w:color w:val="000000"/>
          <w:kern w:val="0"/>
          <w:szCs w:val="21"/>
        </w:rPr>
        <w:t>调整</w:t>
      </w:r>
      <w:r w:rsidR="0012463F"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p w:rsidR="00BC54DA" w:rsidRDefault="00D615E4" w:rsidP="00860DF1">
      <w:pPr>
        <w:widowControl/>
        <w:shd w:val="clear" w:color="auto" w:fill="FFFFFF"/>
        <w:spacing w:line="480" w:lineRule="auto"/>
        <w:ind w:firstLineChars="200" w:firstLine="420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调整前</w:t>
      </w:r>
      <w:r w:rsidR="00816F78">
        <w:rPr>
          <w:rFonts w:asciiTheme="minorEastAsia" w:hAnsiTheme="minorEastAsia" w:cs="宋体" w:hint="eastAsia"/>
          <w:color w:val="000000"/>
          <w:kern w:val="0"/>
          <w:szCs w:val="21"/>
        </w:rPr>
        <w:t>收益率</w:t>
      </w:r>
      <w:r w:rsidR="00893CF0">
        <w:rPr>
          <w:rFonts w:asciiTheme="minorEastAsia" w:hAnsiTheme="minorEastAsia" w:cs="宋体" w:hint="eastAsia"/>
          <w:color w:val="000000"/>
          <w:kern w:val="0"/>
          <w:szCs w:val="21"/>
        </w:rPr>
        <w:t>为</w:t>
      </w:r>
      <w:r w:rsidR="00BC54DA">
        <w:rPr>
          <w:rFonts w:asciiTheme="minorEastAsia" w:hAnsiTheme="minorEastAsia" w:cs="宋体" w:hint="eastAsia"/>
          <w:color w:val="000000"/>
          <w:kern w:val="0"/>
          <w:szCs w:val="21"/>
        </w:rPr>
        <w:t>：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0"/>
        <w:gridCol w:w="2541"/>
        <w:gridCol w:w="2484"/>
      </w:tblGrid>
      <w:tr w:rsidR="00D615E4" w:rsidRPr="00893CF0" w:rsidTr="00D615E4">
        <w:trPr>
          <w:trHeight w:val="285"/>
        </w:trPr>
        <w:tc>
          <w:tcPr>
            <w:tcW w:w="2014" w:type="pct"/>
          </w:tcPr>
          <w:p w:rsidR="00D615E4" w:rsidRPr="00893CF0" w:rsidRDefault="00D615E4" w:rsidP="00860DF1">
            <w:pPr>
              <w:widowControl/>
              <w:shd w:val="clear" w:color="auto" w:fill="FFFFFF"/>
              <w:spacing w:line="480" w:lineRule="auto"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15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存续天数</w:t>
            </w:r>
          </w:p>
        </w:tc>
        <w:tc>
          <w:tcPr>
            <w:tcW w:w="1510" w:type="pct"/>
            <w:noWrap/>
          </w:tcPr>
          <w:p w:rsidR="00D615E4" w:rsidRPr="00893CF0" w:rsidRDefault="00D615E4" w:rsidP="00860DF1">
            <w:pPr>
              <w:widowControl/>
              <w:shd w:val="clear" w:color="auto" w:fill="FFFFFF"/>
              <w:spacing w:line="480" w:lineRule="auto"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C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高档收益率</w:t>
            </w:r>
          </w:p>
        </w:tc>
        <w:tc>
          <w:tcPr>
            <w:tcW w:w="1476" w:type="pct"/>
          </w:tcPr>
          <w:p w:rsidR="00D615E4" w:rsidRPr="00893CF0" w:rsidRDefault="00D615E4" w:rsidP="00860DF1">
            <w:pPr>
              <w:widowControl/>
              <w:shd w:val="clear" w:color="auto" w:fill="FFFFFF"/>
              <w:spacing w:line="480" w:lineRule="auto"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C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低档收益率</w:t>
            </w:r>
          </w:p>
        </w:tc>
      </w:tr>
      <w:tr w:rsidR="00D615E4" w:rsidRPr="00893CF0" w:rsidTr="00365F7E">
        <w:trPr>
          <w:trHeight w:val="270"/>
        </w:trPr>
        <w:tc>
          <w:tcPr>
            <w:tcW w:w="2014" w:type="pct"/>
            <w:noWrap/>
          </w:tcPr>
          <w:p w:rsidR="00D615E4" w:rsidRPr="00893CF0" w:rsidRDefault="00D615E4" w:rsidP="00860DF1">
            <w:pPr>
              <w:widowControl/>
              <w:shd w:val="clear" w:color="auto" w:fill="FFFFFF"/>
              <w:spacing w:line="480" w:lineRule="auto"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C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小于</w:t>
            </w:r>
            <w:r w:rsidRPr="00893CF0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  <w:r w:rsidRPr="00893C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510" w:type="pct"/>
            <w:noWrap/>
            <w:vAlign w:val="center"/>
          </w:tcPr>
          <w:p w:rsidR="00D615E4" w:rsidRPr="00365F7E" w:rsidRDefault="00D615E4" w:rsidP="00860DF1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65F7E">
              <w:rPr>
                <w:rFonts w:asciiTheme="minorEastAsia" w:hAnsiTheme="minorEastAsia" w:hint="eastAsia"/>
                <w:color w:val="000000"/>
                <w:szCs w:val="21"/>
              </w:rPr>
              <w:t>2.40%</w:t>
            </w:r>
          </w:p>
        </w:tc>
        <w:tc>
          <w:tcPr>
            <w:tcW w:w="1476" w:type="pct"/>
            <w:vAlign w:val="center"/>
          </w:tcPr>
          <w:p w:rsidR="00D615E4" w:rsidRPr="00365F7E" w:rsidRDefault="00D615E4" w:rsidP="00860DF1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  <w:r w:rsidRPr="00365F7E">
              <w:rPr>
                <w:rFonts w:asciiTheme="minorEastAsia" w:hAnsiTheme="minorEastAsia" w:hint="eastAsia"/>
                <w:color w:val="000000"/>
                <w:szCs w:val="21"/>
              </w:rPr>
              <w:t>.00%</w:t>
            </w:r>
          </w:p>
        </w:tc>
      </w:tr>
      <w:tr w:rsidR="00D615E4" w:rsidRPr="00893CF0" w:rsidTr="000B524C">
        <w:trPr>
          <w:trHeight w:val="270"/>
        </w:trPr>
        <w:tc>
          <w:tcPr>
            <w:tcW w:w="2014" w:type="pct"/>
            <w:noWrap/>
          </w:tcPr>
          <w:p w:rsidR="00D615E4" w:rsidRPr="00893CF0" w:rsidRDefault="00D615E4" w:rsidP="00860DF1">
            <w:pPr>
              <w:widowControl/>
              <w:shd w:val="clear" w:color="auto" w:fill="FFFFFF"/>
              <w:spacing w:line="480" w:lineRule="auto"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CF0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  <w:r w:rsidRPr="00893C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天（含）</w:t>
            </w:r>
            <w:r w:rsidRPr="00893CF0">
              <w:rPr>
                <w:rFonts w:ascii="宋体" w:eastAsia="宋体" w:hAnsi="宋体" w:cs="宋体"/>
                <w:color w:val="000000"/>
                <w:kern w:val="0"/>
                <w:szCs w:val="21"/>
              </w:rPr>
              <w:t>-30</w:t>
            </w:r>
            <w:r w:rsidRPr="00893C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510" w:type="pct"/>
            <w:noWrap/>
            <w:vAlign w:val="center"/>
          </w:tcPr>
          <w:p w:rsidR="00D615E4" w:rsidRPr="00365F7E" w:rsidRDefault="00D615E4" w:rsidP="00860DF1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65F7E">
              <w:rPr>
                <w:rFonts w:asciiTheme="minorEastAsia" w:hAnsiTheme="minorEastAsia" w:hint="eastAsia"/>
                <w:color w:val="000000"/>
                <w:szCs w:val="21"/>
              </w:rPr>
              <w:t>2.70%</w:t>
            </w:r>
          </w:p>
        </w:tc>
        <w:tc>
          <w:tcPr>
            <w:tcW w:w="1476" w:type="pct"/>
            <w:vAlign w:val="center"/>
          </w:tcPr>
          <w:p w:rsidR="00D615E4" w:rsidRDefault="00D615E4" w:rsidP="00860DF1">
            <w:pPr>
              <w:spacing w:line="480" w:lineRule="auto"/>
              <w:jc w:val="center"/>
            </w:pPr>
            <w:r w:rsidRPr="009D3A66">
              <w:rPr>
                <w:rFonts w:asciiTheme="minorEastAsia" w:hAnsiTheme="minorEastAsia" w:hint="eastAsia"/>
                <w:color w:val="000000"/>
                <w:szCs w:val="21"/>
              </w:rPr>
              <w:t>1.00%</w:t>
            </w:r>
          </w:p>
        </w:tc>
      </w:tr>
      <w:tr w:rsidR="00D615E4" w:rsidRPr="00893CF0" w:rsidTr="000B524C">
        <w:trPr>
          <w:trHeight w:val="270"/>
        </w:trPr>
        <w:tc>
          <w:tcPr>
            <w:tcW w:w="2014" w:type="pct"/>
            <w:noWrap/>
          </w:tcPr>
          <w:p w:rsidR="00D615E4" w:rsidRPr="00893CF0" w:rsidRDefault="00D615E4" w:rsidP="00860DF1">
            <w:pPr>
              <w:widowControl/>
              <w:shd w:val="clear" w:color="auto" w:fill="FFFFFF"/>
              <w:spacing w:line="480" w:lineRule="auto"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CF0">
              <w:rPr>
                <w:rFonts w:ascii="宋体" w:eastAsia="宋体" w:hAnsi="宋体" w:cs="宋体"/>
                <w:color w:val="000000"/>
                <w:kern w:val="0"/>
                <w:szCs w:val="21"/>
              </w:rPr>
              <w:t>30</w:t>
            </w:r>
            <w:r w:rsidRPr="00893C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天（含）</w:t>
            </w:r>
            <w:r w:rsidRPr="00893CF0">
              <w:rPr>
                <w:rFonts w:ascii="宋体" w:eastAsia="宋体" w:hAnsi="宋体" w:cs="宋体"/>
                <w:color w:val="000000"/>
                <w:kern w:val="0"/>
                <w:szCs w:val="21"/>
              </w:rPr>
              <w:t>-92</w:t>
            </w:r>
            <w:r w:rsidRPr="00893C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510" w:type="pct"/>
            <w:noWrap/>
            <w:vAlign w:val="center"/>
          </w:tcPr>
          <w:p w:rsidR="00D615E4" w:rsidRPr="00365F7E" w:rsidRDefault="00D615E4" w:rsidP="00860DF1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65F7E">
              <w:rPr>
                <w:rFonts w:asciiTheme="minorEastAsia" w:hAnsiTheme="minorEastAsia" w:hint="eastAsia"/>
                <w:color w:val="000000"/>
                <w:szCs w:val="21"/>
              </w:rPr>
              <w:t>2.90%</w:t>
            </w:r>
          </w:p>
        </w:tc>
        <w:tc>
          <w:tcPr>
            <w:tcW w:w="1476" w:type="pct"/>
            <w:vAlign w:val="center"/>
          </w:tcPr>
          <w:p w:rsidR="00D615E4" w:rsidRDefault="00D615E4" w:rsidP="00860DF1">
            <w:pPr>
              <w:spacing w:line="480" w:lineRule="auto"/>
              <w:jc w:val="center"/>
            </w:pPr>
            <w:r w:rsidRPr="009D3A66">
              <w:rPr>
                <w:rFonts w:asciiTheme="minorEastAsia" w:hAnsiTheme="minorEastAsia" w:hint="eastAsia"/>
                <w:color w:val="000000"/>
                <w:szCs w:val="21"/>
              </w:rPr>
              <w:t>1.00%</w:t>
            </w:r>
          </w:p>
        </w:tc>
      </w:tr>
      <w:tr w:rsidR="00D615E4" w:rsidRPr="00893CF0" w:rsidTr="000B524C">
        <w:trPr>
          <w:trHeight w:val="270"/>
        </w:trPr>
        <w:tc>
          <w:tcPr>
            <w:tcW w:w="2014" w:type="pct"/>
            <w:noWrap/>
          </w:tcPr>
          <w:p w:rsidR="00D615E4" w:rsidRPr="00893CF0" w:rsidRDefault="00D615E4" w:rsidP="00860DF1">
            <w:pPr>
              <w:widowControl/>
              <w:shd w:val="clear" w:color="auto" w:fill="FFFFFF"/>
              <w:spacing w:line="480" w:lineRule="auto"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CF0">
              <w:rPr>
                <w:rFonts w:ascii="宋体" w:eastAsia="宋体" w:hAnsi="宋体" w:cs="宋体"/>
                <w:color w:val="000000"/>
                <w:kern w:val="0"/>
                <w:szCs w:val="21"/>
              </w:rPr>
              <w:t>92</w:t>
            </w:r>
            <w:r w:rsidRPr="00893C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天（含）</w:t>
            </w:r>
            <w:r w:rsidRPr="00893CF0">
              <w:rPr>
                <w:rFonts w:ascii="宋体" w:eastAsia="宋体" w:hAnsi="宋体" w:cs="宋体"/>
                <w:color w:val="000000"/>
                <w:kern w:val="0"/>
                <w:szCs w:val="21"/>
              </w:rPr>
              <w:t>-184</w:t>
            </w:r>
            <w:r w:rsidRPr="00893C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510" w:type="pct"/>
            <w:noWrap/>
            <w:vAlign w:val="center"/>
          </w:tcPr>
          <w:p w:rsidR="00D615E4" w:rsidRPr="00365F7E" w:rsidRDefault="00D615E4" w:rsidP="00860DF1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65F7E">
              <w:rPr>
                <w:rFonts w:asciiTheme="minorEastAsia" w:hAnsiTheme="minorEastAsia" w:hint="eastAsia"/>
                <w:color w:val="000000"/>
                <w:szCs w:val="21"/>
              </w:rPr>
              <w:t>3.10%</w:t>
            </w:r>
          </w:p>
        </w:tc>
        <w:tc>
          <w:tcPr>
            <w:tcW w:w="1476" w:type="pct"/>
            <w:vAlign w:val="center"/>
          </w:tcPr>
          <w:p w:rsidR="00D615E4" w:rsidRDefault="00D615E4" w:rsidP="00860DF1">
            <w:pPr>
              <w:spacing w:line="480" w:lineRule="auto"/>
              <w:jc w:val="center"/>
            </w:pPr>
            <w:r w:rsidRPr="009D3A66">
              <w:rPr>
                <w:rFonts w:asciiTheme="minorEastAsia" w:hAnsiTheme="minorEastAsia" w:hint="eastAsia"/>
                <w:color w:val="000000"/>
                <w:szCs w:val="21"/>
              </w:rPr>
              <w:t>1.00%</w:t>
            </w:r>
          </w:p>
        </w:tc>
      </w:tr>
      <w:tr w:rsidR="00D615E4" w:rsidRPr="00893CF0" w:rsidTr="000B524C">
        <w:trPr>
          <w:trHeight w:val="270"/>
        </w:trPr>
        <w:tc>
          <w:tcPr>
            <w:tcW w:w="2014" w:type="pct"/>
            <w:noWrap/>
          </w:tcPr>
          <w:p w:rsidR="00D615E4" w:rsidRPr="00893CF0" w:rsidRDefault="00D615E4" w:rsidP="00860DF1">
            <w:pPr>
              <w:widowControl/>
              <w:shd w:val="clear" w:color="auto" w:fill="FFFFFF"/>
              <w:spacing w:line="480" w:lineRule="auto"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CF0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184</w:t>
            </w:r>
            <w:r w:rsidRPr="00893C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天（含）</w:t>
            </w:r>
            <w:r w:rsidRPr="00893CF0">
              <w:rPr>
                <w:rFonts w:ascii="宋体" w:eastAsia="宋体" w:hAnsi="宋体" w:cs="宋体"/>
                <w:color w:val="000000"/>
                <w:kern w:val="0"/>
                <w:szCs w:val="21"/>
              </w:rPr>
              <w:t>-730</w:t>
            </w:r>
            <w:r w:rsidRPr="00893C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510" w:type="pct"/>
            <w:noWrap/>
            <w:vAlign w:val="center"/>
          </w:tcPr>
          <w:p w:rsidR="00D615E4" w:rsidRPr="00365F7E" w:rsidRDefault="00D615E4" w:rsidP="00860DF1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65F7E">
              <w:rPr>
                <w:rFonts w:asciiTheme="minorEastAsia" w:hAnsiTheme="minorEastAsia" w:hint="eastAsia"/>
                <w:color w:val="000000"/>
                <w:szCs w:val="21"/>
              </w:rPr>
              <w:t>3.30%</w:t>
            </w:r>
          </w:p>
        </w:tc>
        <w:tc>
          <w:tcPr>
            <w:tcW w:w="1476" w:type="pct"/>
            <w:vAlign w:val="center"/>
          </w:tcPr>
          <w:p w:rsidR="00D615E4" w:rsidRDefault="00D615E4" w:rsidP="00860DF1">
            <w:pPr>
              <w:spacing w:line="480" w:lineRule="auto"/>
              <w:jc w:val="center"/>
            </w:pPr>
            <w:r w:rsidRPr="009D3A66">
              <w:rPr>
                <w:rFonts w:asciiTheme="minorEastAsia" w:hAnsiTheme="minorEastAsia" w:hint="eastAsia"/>
                <w:color w:val="000000"/>
                <w:szCs w:val="21"/>
              </w:rPr>
              <w:t>1.00%</w:t>
            </w:r>
          </w:p>
        </w:tc>
      </w:tr>
      <w:tr w:rsidR="00D615E4" w:rsidRPr="00893CF0" w:rsidTr="000B524C">
        <w:trPr>
          <w:trHeight w:val="270"/>
        </w:trPr>
        <w:tc>
          <w:tcPr>
            <w:tcW w:w="2014" w:type="pct"/>
            <w:noWrap/>
          </w:tcPr>
          <w:p w:rsidR="00D615E4" w:rsidRPr="00893CF0" w:rsidRDefault="00D615E4" w:rsidP="00860DF1">
            <w:pPr>
              <w:widowControl/>
              <w:shd w:val="clear" w:color="auto" w:fill="FFFFFF"/>
              <w:spacing w:line="480" w:lineRule="auto"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CF0">
              <w:rPr>
                <w:rFonts w:ascii="宋体" w:eastAsia="宋体" w:hAnsi="宋体" w:cs="宋体"/>
                <w:color w:val="000000"/>
                <w:kern w:val="0"/>
                <w:szCs w:val="21"/>
              </w:rPr>
              <w:t>730</w:t>
            </w:r>
            <w:r w:rsidRPr="00893C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天（含）以上</w:t>
            </w:r>
          </w:p>
        </w:tc>
        <w:tc>
          <w:tcPr>
            <w:tcW w:w="1510" w:type="pct"/>
            <w:noWrap/>
            <w:vAlign w:val="center"/>
          </w:tcPr>
          <w:p w:rsidR="00D615E4" w:rsidRPr="00365F7E" w:rsidRDefault="00D615E4" w:rsidP="00860DF1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65F7E">
              <w:rPr>
                <w:rFonts w:asciiTheme="minorEastAsia" w:hAnsiTheme="minorEastAsia" w:hint="eastAsia"/>
                <w:color w:val="000000"/>
                <w:szCs w:val="21"/>
              </w:rPr>
              <w:t>3.50%</w:t>
            </w:r>
          </w:p>
        </w:tc>
        <w:tc>
          <w:tcPr>
            <w:tcW w:w="1476" w:type="pct"/>
            <w:vAlign w:val="center"/>
          </w:tcPr>
          <w:p w:rsidR="00D615E4" w:rsidRDefault="00D615E4" w:rsidP="00860DF1">
            <w:pPr>
              <w:spacing w:line="480" w:lineRule="auto"/>
              <w:jc w:val="center"/>
            </w:pPr>
            <w:r w:rsidRPr="009D3A66">
              <w:rPr>
                <w:rFonts w:asciiTheme="minorEastAsia" w:hAnsiTheme="minorEastAsia" w:hint="eastAsia"/>
                <w:color w:val="000000"/>
                <w:szCs w:val="21"/>
              </w:rPr>
              <w:t>1.00%</w:t>
            </w:r>
          </w:p>
        </w:tc>
      </w:tr>
    </w:tbl>
    <w:p w:rsidR="00357DA6" w:rsidRPr="00260709" w:rsidRDefault="00893CF0" w:rsidP="00860DF1">
      <w:pPr>
        <w:widowControl/>
        <w:shd w:val="clear" w:color="auto" w:fill="FFFFFF"/>
        <w:spacing w:line="480" w:lineRule="auto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 xml:space="preserve">  </w:t>
      </w:r>
      <w:r w:rsidR="00F97DE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="00357DA6" w:rsidRPr="00260709">
        <w:rPr>
          <w:rFonts w:asciiTheme="minorEastAsia" w:hAnsiTheme="minorEastAsia" w:cs="宋体" w:hint="eastAsia"/>
          <w:color w:val="000000"/>
          <w:kern w:val="0"/>
          <w:szCs w:val="21"/>
        </w:rPr>
        <w:t>调整</w:t>
      </w:r>
      <w:r w:rsidR="00F97DE5">
        <w:rPr>
          <w:rFonts w:asciiTheme="minorEastAsia" w:hAnsiTheme="minorEastAsia" w:cs="宋体" w:hint="eastAsia"/>
          <w:color w:val="000000"/>
          <w:kern w:val="0"/>
          <w:szCs w:val="21"/>
        </w:rPr>
        <w:t>后收益率</w:t>
      </w:r>
      <w:r w:rsidR="00357DA6" w:rsidRPr="00260709">
        <w:rPr>
          <w:rFonts w:asciiTheme="minorEastAsia" w:hAnsiTheme="minorEastAsia" w:cs="宋体" w:hint="eastAsia"/>
          <w:color w:val="000000"/>
          <w:kern w:val="0"/>
          <w:szCs w:val="21"/>
        </w:rPr>
        <w:t>为：</w:t>
      </w: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2"/>
        <w:gridCol w:w="2538"/>
        <w:gridCol w:w="2474"/>
      </w:tblGrid>
      <w:tr w:rsidR="00893CF0" w:rsidRPr="00893CF0" w:rsidTr="00AE0C9E">
        <w:trPr>
          <w:trHeight w:val="285"/>
        </w:trPr>
        <w:tc>
          <w:tcPr>
            <w:tcW w:w="3492" w:type="dxa"/>
          </w:tcPr>
          <w:p w:rsidR="00893CF0" w:rsidRPr="00893CF0" w:rsidRDefault="00893CF0" w:rsidP="00860DF1">
            <w:pPr>
              <w:widowControl/>
              <w:shd w:val="clear" w:color="auto" w:fill="FFFFFF"/>
              <w:spacing w:line="480" w:lineRule="auto"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CF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   </w:t>
            </w:r>
            <w:r w:rsidRPr="00893C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存续天数</w:t>
            </w:r>
          </w:p>
        </w:tc>
        <w:tc>
          <w:tcPr>
            <w:tcW w:w="2538" w:type="dxa"/>
            <w:noWrap/>
          </w:tcPr>
          <w:p w:rsidR="00893CF0" w:rsidRPr="00893CF0" w:rsidRDefault="00893CF0" w:rsidP="00860DF1">
            <w:pPr>
              <w:widowControl/>
              <w:shd w:val="clear" w:color="auto" w:fill="FFFFFF"/>
              <w:spacing w:line="480" w:lineRule="auto"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C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高档收益率</w:t>
            </w:r>
          </w:p>
        </w:tc>
        <w:tc>
          <w:tcPr>
            <w:tcW w:w="2474" w:type="dxa"/>
          </w:tcPr>
          <w:p w:rsidR="00893CF0" w:rsidRPr="00893CF0" w:rsidRDefault="00893CF0" w:rsidP="00860DF1">
            <w:pPr>
              <w:widowControl/>
              <w:shd w:val="clear" w:color="auto" w:fill="FFFFFF"/>
              <w:spacing w:line="480" w:lineRule="auto"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C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低档收益率</w:t>
            </w:r>
          </w:p>
        </w:tc>
      </w:tr>
      <w:tr w:rsidR="000B524C" w:rsidRPr="00893CF0" w:rsidTr="00365F7E">
        <w:trPr>
          <w:trHeight w:val="270"/>
        </w:trPr>
        <w:tc>
          <w:tcPr>
            <w:tcW w:w="3492" w:type="dxa"/>
            <w:noWrap/>
          </w:tcPr>
          <w:p w:rsidR="000B524C" w:rsidRPr="00893CF0" w:rsidRDefault="000B524C" w:rsidP="00860DF1">
            <w:pPr>
              <w:widowControl/>
              <w:shd w:val="clear" w:color="auto" w:fill="FFFFFF"/>
              <w:spacing w:line="480" w:lineRule="auto"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C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小于</w:t>
            </w:r>
            <w:r w:rsidRPr="00893CF0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  <w:r w:rsidRPr="00893C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538" w:type="dxa"/>
            <w:noWrap/>
            <w:vAlign w:val="center"/>
          </w:tcPr>
          <w:p w:rsidR="000B524C" w:rsidRPr="00365F7E" w:rsidRDefault="00F97DE5" w:rsidP="00860DF1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2.0</w:t>
            </w:r>
            <w:r w:rsidR="000B524C" w:rsidRPr="00365F7E">
              <w:rPr>
                <w:rFonts w:asciiTheme="minorEastAsia" w:hAnsiTheme="minorEastAsia" w:hint="eastAsia"/>
                <w:color w:val="000000"/>
                <w:szCs w:val="21"/>
              </w:rPr>
              <w:t>0%</w:t>
            </w:r>
          </w:p>
        </w:tc>
        <w:tc>
          <w:tcPr>
            <w:tcW w:w="2474" w:type="dxa"/>
            <w:vAlign w:val="center"/>
          </w:tcPr>
          <w:p w:rsidR="000B524C" w:rsidRPr="00365F7E" w:rsidRDefault="000B524C" w:rsidP="00860DF1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  <w:r w:rsidRPr="00365F7E">
              <w:rPr>
                <w:rFonts w:asciiTheme="minorEastAsia" w:hAnsiTheme="minorEastAsia" w:hint="eastAsia"/>
                <w:color w:val="000000"/>
                <w:szCs w:val="21"/>
              </w:rPr>
              <w:t>.00%</w:t>
            </w:r>
          </w:p>
        </w:tc>
      </w:tr>
      <w:tr w:rsidR="000B524C" w:rsidRPr="00893CF0" w:rsidTr="00365F7E">
        <w:trPr>
          <w:trHeight w:val="270"/>
        </w:trPr>
        <w:tc>
          <w:tcPr>
            <w:tcW w:w="3492" w:type="dxa"/>
            <w:noWrap/>
          </w:tcPr>
          <w:p w:rsidR="000B524C" w:rsidRPr="00893CF0" w:rsidRDefault="000B524C" w:rsidP="00860DF1">
            <w:pPr>
              <w:widowControl/>
              <w:shd w:val="clear" w:color="auto" w:fill="FFFFFF"/>
              <w:spacing w:line="480" w:lineRule="auto"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CF0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  <w:r w:rsidRPr="00893C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天（含）</w:t>
            </w:r>
            <w:r w:rsidRPr="00893CF0">
              <w:rPr>
                <w:rFonts w:ascii="宋体" w:eastAsia="宋体" w:hAnsi="宋体" w:cs="宋体"/>
                <w:color w:val="000000"/>
                <w:kern w:val="0"/>
                <w:szCs w:val="21"/>
              </w:rPr>
              <w:t>-30</w:t>
            </w:r>
            <w:r w:rsidRPr="00893C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538" w:type="dxa"/>
            <w:noWrap/>
            <w:vAlign w:val="center"/>
          </w:tcPr>
          <w:p w:rsidR="000B524C" w:rsidRPr="00365F7E" w:rsidRDefault="00F97DE5" w:rsidP="00860DF1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2.3</w:t>
            </w:r>
            <w:r w:rsidR="000B524C" w:rsidRPr="00365F7E">
              <w:rPr>
                <w:rFonts w:asciiTheme="minorEastAsia" w:hAnsiTheme="minorEastAsia" w:hint="eastAsia"/>
                <w:color w:val="000000"/>
                <w:szCs w:val="21"/>
              </w:rPr>
              <w:t>0%</w:t>
            </w:r>
          </w:p>
        </w:tc>
        <w:tc>
          <w:tcPr>
            <w:tcW w:w="2474" w:type="dxa"/>
            <w:vAlign w:val="center"/>
          </w:tcPr>
          <w:p w:rsidR="000B524C" w:rsidRDefault="000B524C" w:rsidP="00860DF1">
            <w:pPr>
              <w:spacing w:line="480" w:lineRule="auto"/>
              <w:jc w:val="center"/>
            </w:pPr>
            <w:r w:rsidRPr="009D3A66">
              <w:rPr>
                <w:rFonts w:asciiTheme="minorEastAsia" w:hAnsiTheme="minorEastAsia" w:hint="eastAsia"/>
                <w:color w:val="000000"/>
                <w:szCs w:val="21"/>
              </w:rPr>
              <w:t>1.00%</w:t>
            </w:r>
          </w:p>
        </w:tc>
      </w:tr>
      <w:tr w:rsidR="000B524C" w:rsidRPr="00893CF0" w:rsidTr="00365F7E">
        <w:trPr>
          <w:trHeight w:val="270"/>
        </w:trPr>
        <w:tc>
          <w:tcPr>
            <w:tcW w:w="3492" w:type="dxa"/>
            <w:noWrap/>
          </w:tcPr>
          <w:p w:rsidR="000B524C" w:rsidRPr="00893CF0" w:rsidRDefault="000B524C" w:rsidP="00860DF1">
            <w:pPr>
              <w:widowControl/>
              <w:shd w:val="clear" w:color="auto" w:fill="FFFFFF"/>
              <w:spacing w:line="480" w:lineRule="auto"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CF0">
              <w:rPr>
                <w:rFonts w:ascii="宋体" w:eastAsia="宋体" w:hAnsi="宋体" w:cs="宋体"/>
                <w:color w:val="000000"/>
                <w:kern w:val="0"/>
                <w:szCs w:val="21"/>
              </w:rPr>
              <w:t>30</w:t>
            </w:r>
            <w:r w:rsidRPr="00893C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天（含）</w:t>
            </w:r>
            <w:r w:rsidRPr="00893CF0">
              <w:rPr>
                <w:rFonts w:ascii="宋体" w:eastAsia="宋体" w:hAnsi="宋体" w:cs="宋体"/>
                <w:color w:val="000000"/>
                <w:kern w:val="0"/>
                <w:szCs w:val="21"/>
              </w:rPr>
              <w:t>-92</w:t>
            </w:r>
            <w:r w:rsidRPr="00893C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538" w:type="dxa"/>
            <w:noWrap/>
            <w:vAlign w:val="center"/>
          </w:tcPr>
          <w:p w:rsidR="000B524C" w:rsidRPr="00365F7E" w:rsidRDefault="000B524C" w:rsidP="00860DF1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65F7E">
              <w:rPr>
                <w:rFonts w:asciiTheme="minorEastAsia" w:hAnsiTheme="minorEastAsia" w:hint="eastAsia"/>
                <w:color w:val="000000"/>
                <w:szCs w:val="21"/>
              </w:rPr>
              <w:t>2.90%</w:t>
            </w:r>
          </w:p>
        </w:tc>
        <w:tc>
          <w:tcPr>
            <w:tcW w:w="2474" w:type="dxa"/>
            <w:vAlign w:val="center"/>
          </w:tcPr>
          <w:p w:rsidR="000B524C" w:rsidRDefault="000B524C" w:rsidP="00860DF1">
            <w:pPr>
              <w:spacing w:line="480" w:lineRule="auto"/>
              <w:jc w:val="center"/>
            </w:pPr>
            <w:r w:rsidRPr="009D3A66">
              <w:rPr>
                <w:rFonts w:asciiTheme="minorEastAsia" w:hAnsiTheme="minorEastAsia" w:hint="eastAsia"/>
                <w:color w:val="000000"/>
                <w:szCs w:val="21"/>
              </w:rPr>
              <w:t>1.00%</w:t>
            </w:r>
          </w:p>
        </w:tc>
      </w:tr>
      <w:tr w:rsidR="000B524C" w:rsidRPr="00893CF0" w:rsidTr="00365F7E">
        <w:trPr>
          <w:trHeight w:val="270"/>
        </w:trPr>
        <w:tc>
          <w:tcPr>
            <w:tcW w:w="3492" w:type="dxa"/>
            <w:noWrap/>
          </w:tcPr>
          <w:p w:rsidR="000B524C" w:rsidRPr="00893CF0" w:rsidRDefault="000B524C" w:rsidP="00860DF1">
            <w:pPr>
              <w:widowControl/>
              <w:shd w:val="clear" w:color="auto" w:fill="FFFFFF"/>
              <w:spacing w:line="480" w:lineRule="auto"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CF0">
              <w:rPr>
                <w:rFonts w:ascii="宋体" w:eastAsia="宋体" w:hAnsi="宋体" w:cs="宋体"/>
                <w:color w:val="000000"/>
                <w:kern w:val="0"/>
                <w:szCs w:val="21"/>
              </w:rPr>
              <w:t>92</w:t>
            </w:r>
            <w:r w:rsidRPr="00893C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天（含）</w:t>
            </w:r>
            <w:r w:rsidRPr="00893CF0">
              <w:rPr>
                <w:rFonts w:ascii="宋体" w:eastAsia="宋体" w:hAnsi="宋体" w:cs="宋体"/>
                <w:color w:val="000000"/>
                <w:kern w:val="0"/>
                <w:szCs w:val="21"/>
              </w:rPr>
              <w:t>-184</w:t>
            </w:r>
            <w:r w:rsidRPr="00893C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538" w:type="dxa"/>
            <w:noWrap/>
            <w:vAlign w:val="center"/>
          </w:tcPr>
          <w:p w:rsidR="000B524C" w:rsidRPr="00365F7E" w:rsidRDefault="000B524C" w:rsidP="00860DF1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65F7E">
              <w:rPr>
                <w:rFonts w:asciiTheme="minorEastAsia" w:hAnsiTheme="minorEastAsia" w:hint="eastAsia"/>
                <w:color w:val="000000"/>
                <w:szCs w:val="21"/>
              </w:rPr>
              <w:t>3.10%</w:t>
            </w:r>
          </w:p>
        </w:tc>
        <w:tc>
          <w:tcPr>
            <w:tcW w:w="2474" w:type="dxa"/>
            <w:vAlign w:val="center"/>
          </w:tcPr>
          <w:p w:rsidR="000B524C" w:rsidRDefault="000B524C" w:rsidP="00860DF1">
            <w:pPr>
              <w:spacing w:line="480" w:lineRule="auto"/>
              <w:jc w:val="center"/>
            </w:pPr>
            <w:r w:rsidRPr="009D3A66">
              <w:rPr>
                <w:rFonts w:asciiTheme="minorEastAsia" w:hAnsiTheme="minorEastAsia" w:hint="eastAsia"/>
                <w:color w:val="000000"/>
                <w:szCs w:val="21"/>
              </w:rPr>
              <w:t>1.00%</w:t>
            </w:r>
          </w:p>
        </w:tc>
      </w:tr>
      <w:tr w:rsidR="000B524C" w:rsidRPr="00893CF0" w:rsidTr="00365F7E">
        <w:trPr>
          <w:trHeight w:val="270"/>
        </w:trPr>
        <w:tc>
          <w:tcPr>
            <w:tcW w:w="3492" w:type="dxa"/>
            <w:noWrap/>
          </w:tcPr>
          <w:p w:rsidR="000B524C" w:rsidRPr="00893CF0" w:rsidRDefault="000B524C" w:rsidP="00860DF1">
            <w:pPr>
              <w:widowControl/>
              <w:shd w:val="clear" w:color="auto" w:fill="FFFFFF"/>
              <w:spacing w:line="480" w:lineRule="auto"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CF0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184</w:t>
            </w:r>
            <w:r w:rsidRPr="00893C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天（含）</w:t>
            </w:r>
            <w:r w:rsidRPr="00893CF0">
              <w:rPr>
                <w:rFonts w:ascii="宋体" w:eastAsia="宋体" w:hAnsi="宋体" w:cs="宋体"/>
                <w:color w:val="000000"/>
                <w:kern w:val="0"/>
                <w:szCs w:val="21"/>
              </w:rPr>
              <w:t>-730</w:t>
            </w:r>
            <w:r w:rsidRPr="00893C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538" w:type="dxa"/>
            <w:noWrap/>
            <w:vAlign w:val="center"/>
          </w:tcPr>
          <w:p w:rsidR="000B524C" w:rsidRPr="00365F7E" w:rsidRDefault="000B524C" w:rsidP="00860DF1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65F7E">
              <w:rPr>
                <w:rFonts w:asciiTheme="minorEastAsia" w:hAnsiTheme="minorEastAsia" w:hint="eastAsia"/>
                <w:color w:val="000000"/>
                <w:szCs w:val="21"/>
              </w:rPr>
              <w:t>3.30%</w:t>
            </w:r>
          </w:p>
        </w:tc>
        <w:tc>
          <w:tcPr>
            <w:tcW w:w="2474" w:type="dxa"/>
            <w:vAlign w:val="center"/>
          </w:tcPr>
          <w:p w:rsidR="000B524C" w:rsidRDefault="000B524C" w:rsidP="00860DF1">
            <w:pPr>
              <w:spacing w:line="480" w:lineRule="auto"/>
              <w:jc w:val="center"/>
            </w:pPr>
            <w:r w:rsidRPr="009D3A66">
              <w:rPr>
                <w:rFonts w:asciiTheme="minorEastAsia" w:hAnsiTheme="minorEastAsia" w:hint="eastAsia"/>
                <w:color w:val="000000"/>
                <w:szCs w:val="21"/>
              </w:rPr>
              <w:t>1.00%</w:t>
            </w:r>
          </w:p>
        </w:tc>
      </w:tr>
      <w:tr w:rsidR="000B524C" w:rsidRPr="00893CF0" w:rsidTr="00365F7E">
        <w:trPr>
          <w:trHeight w:val="270"/>
        </w:trPr>
        <w:tc>
          <w:tcPr>
            <w:tcW w:w="3492" w:type="dxa"/>
            <w:noWrap/>
          </w:tcPr>
          <w:p w:rsidR="000B524C" w:rsidRPr="00893CF0" w:rsidRDefault="000B524C" w:rsidP="00860DF1">
            <w:pPr>
              <w:widowControl/>
              <w:shd w:val="clear" w:color="auto" w:fill="FFFFFF"/>
              <w:spacing w:line="480" w:lineRule="auto"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CF0">
              <w:rPr>
                <w:rFonts w:ascii="宋体" w:eastAsia="宋体" w:hAnsi="宋体" w:cs="宋体"/>
                <w:color w:val="000000"/>
                <w:kern w:val="0"/>
                <w:szCs w:val="21"/>
              </w:rPr>
              <w:t>730</w:t>
            </w:r>
            <w:r w:rsidRPr="00893C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天（含）以上</w:t>
            </w:r>
          </w:p>
        </w:tc>
        <w:tc>
          <w:tcPr>
            <w:tcW w:w="2538" w:type="dxa"/>
            <w:noWrap/>
            <w:vAlign w:val="center"/>
          </w:tcPr>
          <w:p w:rsidR="000B524C" w:rsidRPr="00365F7E" w:rsidRDefault="000B524C" w:rsidP="00860DF1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65F7E">
              <w:rPr>
                <w:rFonts w:asciiTheme="minorEastAsia" w:hAnsiTheme="minorEastAsia" w:hint="eastAsia"/>
                <w:color w:val="000000"/>
                <w:szCs w:val="21"/>
              </w:rPr>
              <w:t>3.50%</w:t>
            </w:r>
          </w:p>
        </w:tc>
        <w:tc>
          <w:tcPr>
            <w:tcW w:w="2474" w:type="dxa"/>
            <w:vAlign w:val="center"/>
          </w:tcPr>
          <w:p w:rsidR="000B524C" w:rsidRDefault="000B524C" w:rsidP="00860DF1">
            <w:pPr>
              <w:spacing w:line="480" w:lineRule="auto"/>
              <w:jc w:val="center"/>
            </w:pPr>
            <w:r w:rsidRPr="009D3A66">
              <w:rPr>
                <w:rFonts w:asciiTheme="minorEastAsia" w:hAnsiTheme="minorEastAsia" w:hint="eastAsia"/>
                <w:color w:val="000000"/>
                <w:szCs w:val="21"/>
              </w:rPr>
              <w:t>1.00%</w:t>
            </w:r>
          </w:p>
        </w:tc>
      </w:tr>
    </w:tbl>
    <w:p w:rsidR="00893CF0" w:rsidRDefault="00893CF0" w:rsidP="00860DF1">
      <w:pPr>
        <w:widowControl/>
        <w:shd w:val="clear" w:color="auto" w:fill="FFFFFF"/>
        <w:spacing w:line="480" w:lineRule="auto"/>
        <w:ind w:firstLineChars="200" w:firstLine="420"/>
        <w:rPr>
          <w:rFonts w:asciiTheme="minorEastAsia" w:hAnsiTheme="minorEastAsia" w:cs="宋体"/>
          <w:color w:val="000000"/>
          <w:kern w:val="0"/>
          <w:szCs w:val="21"/>
        </w:rPr>
      </w:pPr>
    </w:p>
    <w:p w:rsidR="00EA393F" w:rsidRPr="00260709" w:rsidRDefault="002E2A36" w:rsidP="00860DF1">
      <w:pPr>
        <w:widowControl/>
        <w:shd w:val="clear" w:color="auto" w:fill="FFFFFF"/>
        <w:spacing w:line="480" w:lineRule="auto"/>
        <w:ind w:firstLineChars="200" w:firstLine="420"/>
        <w:rPr>
          <w:rFonts w:asciiTheme="minorEastAsia" w:hAnsiTheme="minorEastAsia" w:cs="宋体"/>
          <w:color w:val="000000"/>
          <w:kern w:val="0"/>
          <w:szCs w:val="21"/>
        </w:rPr>
      </w:pPr>
      <w:r w:rsidRPr="00260709">
        <w:rPr>
          <w:rFonts w:asciiTheme="minorEastAsia" w:hAnsiTheme="minorEastAsia" w:cs="宋体" w:hint="eastAsia"/>
          <w:color w:val="000000"/>
          <w:kern w:val="0"/>
          <w:szCs w:val="21"/>
          <w:shd w:val="clear" w:color="auto" w:fill="FFFFFF"/>
        </w:rPr>
        <w:t>若您不同意公告内容</w:t>
      </w:r>
      <w:r w:rsidR="00EA393F" w:rsidRPr="00260709">
        <w:rPr>
          <w:rFonts w:asciiTheme="minorEastAsia" w:hAnsiTheme="minorEastAsia" w:cs="宋体" w:hint="eastAsia"/>
          <w:color w:val="000000"/>
          <w:kern w:val="0"/>
          <w:szCs w:val="21"/>
          <w:shd w:val="clear" w:color="auto" w:fill="FFFFFF"/>
        </w:rPr>
        <w:t>，有权在</w:t>
      </w:r>
      <w:r w:rsidR="000B524C">
        <w:rPr>
          <w:rFonts w:asciiTheme="minorEastAsia" w:hAnsiTheme="minorEastAsia" w:cs="宋体" w:hint="eastAsia"/>
          <w:color w:val="000000"/>
          <w:kern w:val="0"/>
          <w:szCs w:val="21"/>
          <w:shd w:val="clear" w:color="auto" w:fill="FFFFFF"/>
        </w:rPr>
        <w:t>2020</w:t>
      </w:r>
      <w:r w:rsidR="00EA393F" w:rsidRPr="00260709">
        <w:rPr>
          <w:rFonts w:asciiTheme="minorEastAsia" w:hAnsiTheme="minorEastAsia" w:cs="宋体" w:hint="eastAsia"/>
          <w:color w:val="000000"/>
          <w:kern w:val="0"/>
          <w:szCs w:val="21"/>
          <w:shd w:val="clear" w:color="auto" w:fill="FFFFFF"/>
        </w:rPr>
        <w:t>年</w:t>
      </w:r>
      <w:r w:rsidR="00F97DE5">
        <w:rPr>
          <w:rFonts w:asciiTheme="minorEastAsia" w:hAnsiTheme="minorEastAsia" w:cs="宋体" w:hint="eastAsia"/>
          <w:color w:val="000000"/>
          <w:kern w:val="0"/>
          <w:szCs w:val="21"/>
          <w:shd w:val="clear" w:color="auto" w:fill="FFFFFF"/>
        </w:rPr>
        <w:t>5</w:t>
      </w:r>
      <w:r w:rsidR="00EA393F" w:rsidRPr="00260709">
        <w:rPr>
          <w:rFonts w:asciiTheme="minorEastAsia" w:hAnsiTheme="minorEastAsia" w:cs="宋体" w:hint="eastAsia"/>
          <w:color w:val="000000"/>
          <w:kern w:val="0"/>
          <w:szCs w:val="21"/>
          <w:shd w:val="clear" w:color="auto" w:fill="FFFFFF"/>
        </w:rPr>
        <w:t>月</w:t>
      </w:r>
      <w:r w:rsidR="000B524C">
        <w:rPr>
          <w:rFonts w:asciiTheme="minorEastAsia" w:hAnsiTheme="minorEastAsia" w:cs="宋体" w:hint="eastAsia"/>
          <w:color w:val="000000"/>
          <w:kern w:val="0"/>
          <w:szCs w:val="21"/>
          <w:shd w:val="clear" w:color="auto" w:fill="FFFFFF"/>
        </w:rPr>
        <w:t>22</w:t>
      </w:r>
      <w:r w:rsidR="00EA393F" w:rsidRPr="00260709">
        <w:rPr>
          <w:rFonts w:asciiTheme="minorEastAsia" w:hAnsiTheme="minorEastAsia" w:cs="宋体" w:hint="eastAsia"/>
          <w:color w:val="000000"/>
          <w:kern w:val="0"/>
          <w:szCs w:val="21"/>
          <w:shd w:val="clear" w:color="auto" w:fill="FFFFFF"/>
        </w:rPr>
        <w:t>日前按</w:t>
      </w:r>
      <w:r w:rsidRPr="00260709">
        <w:rPr>
          <w:rFonts w:asciiTheme="minorEastAsia" w:hAnsiTheme="minorEastAsia" w:cs="宋体" w:hint="eastAsia"/>
          <w:color w:val="000000"/>
          <w:kern w:val="0"/>
          <w:szCs w:val="21"/>
          <w:shd w:val="clear" w:color="auto" w:fill="FFFFFF"/>
        </w:rPr>
        <w:t>产</w:t>
      </w:r>
      <w:r w:rsidR="00357DA6" w:rsidRPr="00260709">
        <w:rPr>
          <w:rFonts w:asciiTheme="minorEastAsia" w:hAnsiTheme="minorEastAsia" w:cs="宋体" w:hint="eastAsia"/>
          <w:color w:val="000000"/>
          <w:kern w:val="0"/>
          <w:szCs w:val="21"/>
          <w:shd w:val="clear" w:color="auto" w:fill="FFFFFF"/>
        </w:rPr>
        <w:t>品协议约定办理支取</w:t>
      </w:r>
      <w:r w:rsidR="00EA393F" w:rsidRPr="00260709">
        <w:rPr>
          <w:rFonts w:asciiTheme="minorEastAsia" w:hAnsiTheme="minorEastAsia" w:cs="宋体" w:hint="eastAsia"/>
          <w:color w:val="000000"/>
          <w:kern w:val="0"/>
          <w:szCs w:val="21"/>
          <w:shd w:val="clear" w:color="auto" w:fill="FFFFFF"/>
        </w:rPr>
        <w:t>手续。如您在</w:t>
      </w:r>
      <w:r w:rsidR="000B524C">
        <w:rPr>
          <w:rFonts w:asciiTheme="minorEastAsia" w:hAnsiTheme="minorEastAsia" w:cs="宋体" w:hint="eastAsia"/>
          <w:color w:val="000000"/>
          <w:kern w:val="0"/>
          <w:szCs w:val="21"/>
          <w:shd w:val="clear" w:color="auto" w:fill="FFFFFF"/>
        </w:rPr>
        <w:t>2020</w:t>
      </w:r>
      <w:r w:rsidR="00F357C5" w:rsidRPr="00260709">
        <w:rPr>
          <w:rFonts w:asciiTheme="minorEastAsia" w:hAnsiTheme="minorEastAsia" w:cs="宋体" w:hint="eastAsia"/>
          <w:color w:val="000000"/>
          <w:kern w:val="0"/>
          <w:szCs w:val="21"/>
          <w:shd w:val="clear" w:color="auto" w:fill="FFFFFF"/>
        </w:rPr>
        <w:t>年</w:t>
      </w:r>
      <w:r w:rsidR="00F97DE5">
        <w:rPr>
          <w:rFonts w:asciiTheme="minorEastAsia" w:hAnsiTheme="minorEastAsia" w:cs="宋体" w:hint="eastAsia"/>
          <w:color w:val="000000"/>
          <w:kern w:val="0"/>
          <w:szCs w:val="21"/>
          <w:shd w:val="clear" w:color="auto" w:fill="FFFFFF"/>
        </w:rPr>
        <w:t>5</w:t>
      </w:r>
      <w:r w:rsidR="00F357C5" w:rsidRPr="00260709">
        <w:rPr>
          <w:rFonts w:asciiTheme="minorEastAsia" w:hAnsiTheme="minorEastAsia" w:cs="宋体" w:hint="eastAsia"/>
          <w:color w:val="000000"/>
          <w:kern w:val="0"/>
          <w:szCs w:val="21"/>
          <w:shd w:val="clear" w:color="auto" w:fill="FFFFFF"/>
        </w:rPr>
        <w:t>月</w:t>
      </w:r>
      <w:r w:rsidR="000B524C">
        <w:rPr>
          <w:rFonts w:asciiTheme="minorEastAsia" w:hAnsiTheme="minorEastAsia" w:cs="宋体" w:hint="eastAsia"/>
          <w:color w:val="000000"/>
          <w:kern w:val="0"/>
          <w:szCs w:val="21"/>
          <w:shd w:val="clear" w:color="auto" w:fill="FFFFFF"/>
        </w:rPr>
        <w:t>22</w:t>
      </w:r>
      <w:r w:rsidR="00F357C5" w:rsidRPr="00260709">
        <w:rPr>
          <w:rFonts w:asciiTheme="minorEastAsia" w:hAnsiTheme="minorEastAsia" w:cs="宋体" w:hint="eastAsia"/>
          <w:color w:val="000000"/>
          <w:kern w:val="0"/>
          <w:szCs w:val="21"/>
          <w:shd w:val="clear" w:color="auto" w:fill="FFFFFF"/>
        </w:rPr>
        <w:t>日</w:t>
      </w:r>
      <w:r w:rsidR="00EA393F" w:rsidRPr="00260709">
        <w:rPr>
          <w:rFonts w:asciiTheme="minorEastAsia" w:hAnsiTheme="minorEastAsia" w:cs="宋体" w:hint="eastAsia"/>
          <w:color w:val="000000"/>
          <w:kern w:val="0"/>
          <w:szCs w:val="21"/>
          <w:shd w:val="clear" w:color="auto" w:fill="FFFFFF"/>
        </w:rPr>
        <w:t>后继续持有</w:t>
      </w:r>
      <w:r w:rsidR="00357DA6" w:rsidRPr="00260709">
        <w:rPr>
          <w:rFonts w:asciiTheme="minorEastAsia" w:hAnsiTheme="minorEastAsia" w:cs="宋体" w:hint="eastAsia"/>
          <w:color w:val="000000"/>
          <w:kern w:val="0"/>
          <w:szCs w:val="21"/>
          <w:shd w:val="clear" w:color="auto" w:fill="FFFFFF"/>
        </w:rPr>
        <w:t>该</w:t>
      </w:r>
      <w:r w:rsidR="00EA393F" w:rsidRPr="00260709">
        <w:rPr>
          <w:rFonts w:asciiTheme="minorEastAsia" w:hAnsiTheme="minorEastAsia" w:cs="宋体" w:hint="eastAsia"/>
          <w:color w:val="000000"/>
          <w:kern w:val="0"/>
          <w:szCs w:val="21"/>
          <w:shd w:val="clear" w:color="auto" w:fill="FFFFFF"/>
        </w:rPr>
        <w:t>产品或办理产品协议项下相关业务的，视同接受公告内容。</w:t>
      </w:r>
      <w:r w:rsidR="00EA393F" w:rsidRPr="00260709">
        <w:rPr>
          <w:rFonts w:asciiTheme="minorEastAsia" w:hAnsiTheme="minorEastAsia" w:cs="方正仿宋_GBK" w:hint="eastAsia"/>
          <w:b/>
          <w:szCs w:val="21"/>
        </w:rPr>
        <w:t xml:space="preserve"> </w:t>
      </w:r>
    </w:p>
    <w:p w:rsidR="00EA393F" w:rsidRPr="00260709" w:rsidRDefault="00EA393F" w:rsidP="00860DF1">
      <w:pPr>
        <w:widowControl/>
        <w:shd w:val="clear" w:color="auto" w:fill="FFFFFF"/>
        <w:spacing w:line="480" w:lineRule="auto"/>
        <w:ind w:firstLineChars="200" w:firstLine="42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260709">
        <w:rPr>
          <w:rFonts w:asciiTheme="minorEastAsia" w:hAnsiTheme="minorEastAsia" w:cs="宋体" w:hint="eastAsia"/>
          <w:color w:val="000000"/>
          <w:kern w:val="0"/>
          <w:szCs w:val="21"/>
        </w:rPr>
        <w:lastRenderedPageBreak/>
        <w:t>欢迎您购买，感谢您对交通银行的支持！</w:t>
      </w:r>
    </w:p>
    <w:p w:rsidR="00EA393F" w:rsidRPr="00260709" w:rsidRDefault="00EA393F" w:rsidP="00860DF1">
      <w:pPr>
        <w:widowControl/>
        <w:shd w:val="clear" w:color="auto" w:fill="FFFFFF"/>
        <w:spacing w:line="480" w:lineRule="auto"/>
        <w:ind w:firstLineChars="200" w:firstLine="420"/>
        <w:jc w:val="left"/>
        <w:rPr>
          <w:rFonts w:asciiTheme="minorEastAsia" w:hAnsiTheme="minorEastAsia" w:cs="宋体"/>
          <w:color w:val="000000"/>
          <w:kern w:val="0"/>
          <w:szCs w:val="21"/>
          <w:shd w:val="clear" w:color="auto" w:fill="FFFFFF"/>
        </w:rPr>
      </w:pPr>
      <w:r w:rsidRPr="00260709">
        <w:rPr>
          <w:rFonts w:asciiTheme="minorEastAsia" w:hAnsiTheme="minorEastAsia" w:cs="宋体" w:hint="eastAsia"/>
          <w:color w:val="000000"/>
          <w:kern w:val="0"/>
          <w:szCs w:val="21"/>
        </w:rPr>
        <w:t>若有疑问，敬请垂询交通银行各</w:t>
      </w:r>
      <w:r w:rsidRPr="00260709">
        <w:rPr>
          <w:rFonts w:asciiTheme="minorEastAsia" w:hAnsiTheme="minorEastAsia" w:cs="宋体" w:hint="eastAsia"/>
          <w:color w:val="000000"/>
          <w:kern w:val="0"/>
          <w:szCs w:val="21"/>
          <w:shd w:val="clear" w:color="auto" w:fill="FFFFFF"/>
        </w:rPr>
        <w:t>营业网点。</w:t>
      </w:r>
      <w:bookmarkStart w:id="1" w:name="_GoBack"/>
      <w:bookmarkEnd w:id="1"/>
    </w:p>
    <w:p w:rsidR="00EA393F" w:rsidRPr="00260709" w:rsidRDefault="00EA393F" w:rsidP="00860DF1">
      <w:pPr>
        <w:tabs>
          <w:tab w:val="left" w:pos="5970"/>
        </w:tabs>
        <w:spacing w:line="480" w:lineRule="auto"/>
        <w:rPr>
          <w:rFonts w:asciiTheme="minorEastAsia" w:hAnsiTheme="minorEastAsia" w:cs="宋体"/>
          <w:color w:val="000000"/>
          <w:kern w:val="0"/>
          <w:szCs w:val="21"/>
          <w:shd w:val="clear" w:color="auto" w:fill="FFFFFF"/>
        </w:rPr>
      </w:pPr>
      <w:r w:rsidRPr="00260709">
        <w:rPr>
          <w:rFonts w:asciiTheme="minorEastAsia" w:hAnsiTheme="minorEastAsia" w:cs="宋体" w:hint="eastAsia"/>
          <w:color w:val="000000"/>
          <w:kern w:val="0"/>
          <w:szCs w:val="21"/>
          <w:shd w:val="clear" w:color="auto" w:fill="FFFFFF"/>
        </w:rPr>
        <w:tab/>
      </w:r>
    </w:p>
    <w:p w:rsidR="0067339A" w:rsidRPr="00260709" w:rsidRDefault="00EA393F" w:rsidP="00860DF1">
      <w:pPr>
        <w:spacing w:line="480" w:lineRule="auto"/>
        <w:jc w:val="right"/>
        <w:rPr>
          <w:rFonts w:asciiTheme="minorEastAsia" w:hAnsiTheme="minorEastAsia" w:cs="宋体"/>
          <w:color w:val="000000"/>
          <w:kern w:val="0"/>
          <w:szCs w:val="21"/>
          <w:shd w:val="clear" w:color="auto" w:fill="FFFFFF"/>
        </w:rPr>
      </w:pPr>
      <w:r w:rsidRPr="00260709">
        <w:rPr>
          <w:rFonts w:asciiTheme="minorEastAsia" w:hAnsiTheme="minorEastAsia" w:cs="宋体" w:hint="eastAsia"/>
          <w:color w:val="000000"/>
          <w:kern w:val="0"/>
          <w:szCs w:val="21"/>
          <w:shd w:val="clear" w:color="auto" w:fill="FFFFFF"/>
        </w:rPr>
        <w:t>交通银行股份有限公司</w:t>
      </w:r>
    </w:p>
    <w:p w:rsidR="00847621" w:rsidRPr="00260709" w:rsidRDefault="000B524C" w:rsidP="00860DF1">
      <w:pPr>
        <w:spacing w:line="480" w:lineRule="auto"/>
        <w:jc w:val="right"/>
        <w:rPr>
          <w:rFonts w:asciiTheme="minorEastAsia" w:hAnsiTheme="minorEastAsia" w:cs="宋体"/>
          <w:color w:val="000000"/>
          <w:kern w:val="0"/>
          <w:szCs w:val="21"/>
          <w:shd w:val="clear" w:color="auto" w:fill="FFFFFF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  <w:shd w:val="clear" w:color="auto" w:fill="FFFFFF"/>
        </w:rPr>
        <w:t>2020</w:t>
      </w:r>
      <w:r w:rsidR="00B24B80" w:rsidRPr="00260709">
        <w:rPr>
          <w:rFonts w:asciiTheme="minorEastAsia" w:hAnsiTheme="minorEastAsia" w:cs="宋体" w:hint="eastAsia"/>
          <w:color w:val="000000"/>
          <w:kern w:val="0"/>
          <w:szCs w:val="21"/>
          <w:shd w:val="clear" w:color="auto" w:fill="FFFFFF"/>
        </w:rPr>
        <w:t>年</w:t>
      </w:r>
      <w:r w:rsidR="00F97DE5">
        <w:rPr>
          <w:rFonts w:asciiTheme="minorEastAsia" w:hAnsiTheme="minorEastAsia" w:cs="宋体" w:hint="eastAsia"/>
          <w:color w:val="000000"/>
          <w:kern w:val="0"/>
          <w:szCs w:val="21"/>
          <w:shd w:val="clear" w:color="auto" w:fill="FFFFFF"/>
        </w:rPr>
        <w:t>5</w:t>
      </w:r>
      <w:r w:rsidR="00B24B80" w:rsidRPr="00260709">
        <w:rPr>
          <w:rFonts w:asciiTheme="minorEastAsia" w:hAnsiTheme="minorEastAsia" w:cs="宋体" w:hint="eastAsia"/>
          <w:color w:val="000000"/>
          <w:kern w:val="0"/>
          <w:szCs w:val="21"/>
          <w:shd w:val="clear" w:color="auto" w:fill="FFFFFF"/>
        </w:rPr>
        <w:t>月</w:t>
      </w:r>
      <w:r w:rsidR="00F97DE5">
        <w:rPr>
          <w:rFonts w:asciiTheme="minorEastAsia" w:hAnsiTheme="minorEastAsia" w:cs="宋体" w:hint="eastAsia"/>
          <w:color w:val="000000"/>
          <w:kern w:val="0"/>
          <w:szCs w:val="21"/>
          <w:shd w:val="clear" w:color="auto" w:fill="FFFFFF"/>
        </w:rPr>
        <w:t>19</w:t>
      </w:r>
      <w:r w:rsidR="00B24B80" w:rsidRPr="00260709">
        <w:rPr>
          <w:rFonts w:asciiTheme="minorEastAsia" w:hAnsiTheme="minorEastAsia" w:cs="宋体" w:hint="eastAsia"/>
          <w:color w:val="000000"/>
          <w:kern w:val="0"/>
          <w:szCs w:val="21"/>
          <w:shd w:val="clear" w:color="auto" w:fill="FFFFFF"/>
        </w:rPr>
        <w:t>日</w:t>
      </w:r>
      <w:bookmarkEnd w:id="0"/>
    </w:p>
    <w:sectPr w:rsidR="00847621" w:rsidRPr="00260709" w:rsidSect="00B63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97F" w:rsidRDefault="007B797F" w:rsidP="00EA393F">
      <w:r>
        <w:separator/>
      </w:r>
    </w:p>
  </w:endnote>
  <w:endnote w:type="continuationSeparator" w:id="1">
    <w:p w:rsidR="007B797F" w:rsidRDefault="007B797F" w:rsidP="00EA3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97F" w:rsidRDefault="007B797F" w:rsidP="00EA393F">
      <w:r>
        <w:separator/>
      </w:r>
    </w:p>
  </w:footnote>
  <w:footnote w:type="continuationSeparator" w:id="1">
    <w:p w:rsidR="007B797F" w:rsidRDefault="007B797F" w:rsidP="00EA39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373E"/>
    <w:rsid w:val="0001365A"/>
    <w:rsid w:val="00015887"/>
    <w:rsid w:val="00017D7B"/>
    <w:rsid w:val="000320D1"/>
    <w:rsid w:val="000B524C"/>
    <w:rsid w:val="000E3C0A"/>
    <w:rsid w:val="000F69DB"/>
    <w:rsid w:val="0012463F"/>
    <w:rsid w:val="001754E2"/>
    <w:rsid w:val="001C021F"/>
    <w:rsid w:val="001C62A8"/>
    <w:rsid w:val="001F6AA3"/>
    <w:rsid w:val="00222ADD"/>
    <w:rsid w:val="00226472"/>
    <w:rsid w:val="00230FB1"/>
    <w:rsid w:val="00240EF1"/>
    <w:rsid w:val="00241532"/>
    <w:rsid w:val="00241AD1"/>
    <w:rsid w:val="00247586"/>
    <w:rsid w:val="00260709"/>
    <w:rsid w:val="00270C63"/>
    <w:rsid w:val="00283BA7"/>
    <w:rsid w:val="002A7731"/>
    <w:rsid w:val="002D0C21"/>
    <w:rsid w:val="002E2A36"/>
    <w:rsid w:val="00301889"/>
    <w:rsid w:val="00325CD4"/>
    <w:rsid w:val="003332A2"/>
    <w:rsid w:val="00357DA6"/>
    <w:rsid w:val="00365F7E"/>
    <w:rsid w:val="00367FB1"/>
    <w:rsid w:val="00375B3D"/>
    <w:rsid w:val="003774F8"/>
    <w:rsid w:val="00380A75"/>
    <w:rsid w:val="003A1EB1"/>
    <w:rsid w:val="003B0D42"/>
    <w:rsid w:val="003F4E32"/>
    <w:rsid w:val="00411C55"/>
    <w:rsid w:val="004325CD"/>
    <w:rsid w:val="0043798E"/>
    <w:rsid w:val="004841B8"/>
    <w:rsid w:val="004D6830"/>
    <w:rsid w:val="004E19D7"/>
    <w:rsid w:val="005F0CB3"/>
    <w:rsid w:val="0062318D"/>
    <w:rsid w:val="0067339A"/>
    <w:rsid w:val="00681022"/>
    <w:rsid w:val="006932A7"/>
    <w:rsid w:val="006F3B61"/>
    <w:rsid w:val="00755AA8"/>
    <w:rsid w:val="00757D09"/>
    <w:rsid w:val="007B797F"/>
    <w:rsid w:val="007D5E05"/>
    <w:rsid w:val="00815BCA"/>
    <w:rsid w:val="00816F78"/>
    <w:rsid w:val="0083753F"/>
    <w:rsid w:val="00847621"/>
    <w:rsid w:val="00860DF1"/>
    <w:rsid w:val="0086373E"/>
    <w:rsid w:val="00875B06"/>
    <w:rsid w:val="0088216C"/>
    <w:rsid w:val="00893CF0"/>
    <w:rsid w:val="008B1BA5"/>
    <w:rsid w:val="008E4140"/>
    <w:rsid w:val="008F1110"/>
    <w:rsid w:val="008F4B66"/>
    <w:rsid w:val="00963874"/>
    <w:rsid w:val="009A332A"/>
    <w:rsid w:val="009C494D"/>
    <w:rsid w:val="00A0287C"/>
    <w:rsid w:val="00A22F56"/>
    <w:rsid w:val="00A2534C"/>
    <w:rsid w:val="00A31D30"/>
    <w:rsid w:val="00A43CC7"/>
    <w:rsid w:val="00A86AAA"/>
    <w:rsid w:val="00AA1FAD"/>
    <w:rsid w:val="00AA46D1"/>
    <w:rsid w:val="00AA6146"/>
    <w:rsid w:val="00AB5753"/>
    <w:rsid w:val="00AD2E53"/>
    <w:rsid w:val="00AF114A"/>
    <w:rsid w:val="00B1711E"/>
    <w:rsid w:val="00B17DC9"/>
    <w:rsid w:val="00B24B80"/>
    <w:rsid w:val="00B36E9C"/>
    <w:rsid w:val="00B47923"/>
    <w:rsid w:val="00B47996"/>
    <w:rsid w:val="00B63708"/>
    <w:rsid w:val="00BB0CA9"/>
    <w:rsid w:val="00BC54DA"/>
    <w:rsid w:val="00BE34BC"/>
    <w:rsid w:val="00C15A3B"/>
    <w:rsid w:val="00C2087F"/>
    <w:rsid w:val="00C34C42"/>
    <w:rsid w:val="00C87A2F"/>
    <w:rsid w:val="00C934F6"/>
    <w:rsid w:val="00CA367E"/>
    <w:rsid w:val="00CA6938"/>
    <w:rsid w:val="00CD006B"/>
    <w:rsid w:val="00CD02D1"/>
    <w:rsid w:val="00D20D5B"/>
    <w:rsid w:val="00D23ABD"/>
    <w:rsid w:val="00D24A08"/>
    <w:rsid w:val="00D615E4"/>
    <w:rsid w:val="00D618D5"/>
    <w:rsid w:val="00D63F07"/>
    <w:rsid w:val="00D64EE9"/>
    <w:rsid w:val="00D738C2"/>
    <w:rsid w:val="00D90342"/>
    <w:rsid w:val="00DB59E9"/>
    <w:rsid w:val="00DB79A6"/>
    <w:rsid w:val="00DF0C89"/>
    <w:rsid w:val="00E31FDE"/>
    <w:rsid w:val="00E56330"/>
    <w:rsid w:val="00E6506A"/>
    <w:rsid w:val="00E90593"/>
    <w:rsid w:val="00EA22DD"/>
    <w:rsid w:val="00EA393F"/>
    <w:rsid w:val="00EB4553"/>
    <w:rsid w:val="00F357C5"/>
    <w:rsid w:val="00F4345F"/>
    <w:rsid w:val="00F523E8"/>
    <w:rsid w:val="00F6059D"/>
    <w:rsid w:val="00F64CF1"/>
    <w:rsid w:val="00F73DA0"/>
    <w:rsid w:val="00F81D81"/>
    <w:rsid w:val="00F82C45"/>
    <w:rsid w:val="00F9763A"/>
    <w:rsid w:val="00F97DE5"/>
    <w:rsid w:val="00FA7E20"/>
    <w:rsid w:val="00FC54B9"/>
    <w:rsid w:val="00FC592E"/>
    <w:rsid w:val="00FE51EE"/>
    <w:rsid w:val="00FE5B9A"/>
    <w:rsid w:val="00FE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2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A3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A393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A3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A39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2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A3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A393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A3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A39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84</Words>
  <Characters>479</Characters>
  <Application>Microsoft Office Word</Application>
  <DocSecurity>0</DocSecurity>
  <Lines>3</Lines>
  <Paragraphs>1</Paragraphs>
  <ScaleCrop>false</ScaleCrop>
  <Company>HP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wangz_22</dc:creator>
  <cp:lastModifiedBy>张颖</cp:lastModifiedBy>
  <cp:revision>7</cp:revision>
  <dcterms:created xsi:type="dcterms:W3CDTF">2019-12-19T09:03:00Z</dcterms:created>
  <dcterms:modified xsi:type="dcterms:W3CDTF">2020-05-20T03:21:00Z</dcterms:modified>
</cp:coreProperties>
</file>