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方正黑体_GBK"/>
          <w:sz w:val="24"/>
          <w:szCs w:val="28"/>
        </w:rPr>
      </w:pPr>
      <w:r>
        <w:rPr>
          <w:rFonts w:hint="eastAsia" w:ascii="黑体" w:hAnsi="黑体" w:eastAsia="黑体" w:cs="方正黑体_GBK"/>
          <w:sz w:val="24"/>
          <w:szCs w:val="28"/>
        </w:rPr>
        <w:t>关于</w:t>
      </w:r>
      <w:r>
        <w:rPr>
          <w:rFonts w:hint="eastAsia" w:ascii="黑体" w:hAnsi="黑体" w:eastAsia="黑体" w:cs="方正黑体_GBK"/>
          <w:sz w:val="24"/>
          <w:szCs w:val="28"/>
          <w:lang w:eastAsia="zh-CN"/>
        </w:rPr>
        <w:t>交银理财稳享固收增强两年定开18号理财产品</w:t>
      </w:r>
      <w:r>
        <w:rPr>
          <w:rFonts w:hint="eastAsia" w:ascii="黑体" w:hAnsi="黑体" w:eastAsia="黑体" w:cs="方正黑体_GBK"/>
          <w:sz w:val="24"/>
          <w:szCs w:val="28"/>
        </w:rPr>
        <w:t>合同调整的公告</w:t>
      </w:r>
    </w:p>
    <w:p>
      <w:pPr>
        <w:spacing w:line="480" w:lineRule="exact"/>
      </w:pPr>
    </w:p>
    <w:p>
      <w:pPr>
        <w:spacing w:line="360" w:lineRule="auto"/>
        <w:rPr>
          <w:rFonts w:ascii="仿宋_GB2312" w:hAnsi="方正仿宋_GBK" w:eastAsia="仿宋_GB2312" w:cs="方正仿宋_GBK"/>
          <w:sz w:val="24"/>
          <w:szCs w:val="24"/>
        </w:rPr>
      </w:pPr>
      <w:r>
        <w:rPr>
          <w:rFonts w:hint="eastAsia" w:ascii="仿宋_GB2312" w:hAnsi="方正仿宋_GBK" w:eastAsia="仿宋_GB2312" w:cs="方正仿宋_GBK"/>
          <w:sz w:val="24"/>
          <w:szCs w:val="24"/>
        </w:rPr>
        <w:t>尊敬的客户：</w:t>
      </w:r>
    </w:p>
    <w:p>
      <w:pPr>
        <w:spacing w:line="360" w:lineRule="auto"/>
        <w:ind w:firstLine="480" w:firstLineChars="200"/>
        <w:rPr>
          <w:rFonts w:ascii="仿宋_GB2312" w:hAnsi="方正仿宋_GBK" w:eastAsia="仿宋_GB2312" w:cs="方正仿宋_GBK"/>
          <w:sz w:val="24"/>
          <w:szCs w:val="24"/>
        </w:rPr>
      </w:pPr>
      <w:r>
        <w:rPr>
          <w:rFonts w:hint="eastAsia" w:ascii="仿宋_GB2312" w:hAnsi="方正仿宋_GBK" w:eastAsia="仿宋_GB2312" w:cs="方正仿宋_GBK"/>
          <w:sz w:val="24"/>
          <w:szCs w:val="24"/>
        </w:rPr>
        <w:t>我司管理的</w:t>
      </w:r>
      <w:r>
        <w:rPr>
          <w:rFonts w:hint="eastAsia" w:ascii="仿宋_GB2312" w:hAnsi="方正仿宋_GBK" w:eastAsia="仿宋_GB2312" w:cs="方正仿宋_GBK"/>
          <w:sz w:val="24"/>
          <w:szCs w:val="24"/>
          <w:lang w:eastAsia="zh-CN"/>
        </w:rPr>
        <w:t>交银理财稳享固收增强两年定开18号理财产品</w:t>
      </w:r>
      <w:r>
        <w:rPr>
          <w:rFonts w:hint="eastAsia" w:ascii="仿宋_GB2312" w:hAnsi="方正仿宋_GBK" w:eastAsia="仿宋_GB2312" w:cs="方正仿宋_GBK"/>
          <w:sz w:val="24"/>
          <w:szCs w:val="24"/>
        </w:rPr>
        <w:t>（产品销售代码：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0891200133</w:t>
      </w:r>
      <w:r>
        <w:rPr>
          <w:rFonts w:hint="eastAsia" w:ascii="仿宋_GB2312" w:hAnsi="方正仿宋_GBK" w:eastAsia="仿宋_GB2312" w:cs="方正仿宋_GBK"/>
          <w:sz w:val="24"/>
          <w:szCs w:val="24"/>
        </w:rPr>
        <w:t>，理财信息登记系统产品编码：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Z7000920000262</w:t>
      </w:r>
      <w:r>
        <w:rPr>
          <w:rFonts w:hint="eastAsia" w:ascii="仿宋_GB2312" w:hAnsi="方正仿宋_GBK" w:eastAsia="仿宋_GB2312" w:cs="方正仿宋_GBK"/>
          <w:sz w:val="24"/>
          <w:szCs w:val="24"/>
        </w:rPr>
        <w:t>）将于2022年</w:t>
      </w:r>
      <w:r>
        <w:rPr>
          <w:rFonts w:hint="eastAsia" w:ascii="仿宋_GB2312" w:hAnsi="方正仿宋_GBK" w:eastAsia="仿宋_GB2312" w:cs="方正仿宋_GBK"/>
          <w:sz w:val="24"/>
          <w:szCs w:val="24"/>
          <w:lang w:val="en-US" w:eastAsia="zh-CN"/>
        </w:rPr>
        <w:t>8</w:t>
      </w:r>
      <w:r>
        <w:rPr>
          <w:rFonts w:hint="eastAsia" w:ascii="仿宋_GB2312" w:hAnsi="方正仿宋_GBK" w:eastAsia="仿宋_GB2312" w:cs="方正仿宋_GBK"/>
          <w:sz w:val="24"/>
          <w:szCs w:val="24"/>
        </w:rPr>
        <w:t>月</w:t>
      </w:r>
      <w:r>
        <w:rPr>
          <w:rFonts w:hint="eastAsia" w:ascii="仿宋_GB2312" w:hAnsi="方正仿宋_GBK" w:eastAsia="仿宋_GB2312" w:cs="方正仿宋_GBK"/>
          <w:sz w:val="24"/>
          <w:szCs w:val="24"/>
          <w:lang w:val="en-US" w:eastAsia="zh-CN"/>
        </w:rPr>
        <w:t>30</w:t>
      </w:r>
      <w:r>
        <w:rPr>
          <w:rFonts w:hint="eastAsia" w:ascii="仿宋_GB2312" w:hAnsi="方正仿宋_GBK" w:eastAsia="仿宋_GB2312" w:cs="方正仿宋_GBK"/>
          <w:sz w:val="24"/>
          <w:szCs w:val="24"/>
        </w:rPr>
        <w:t>日对理财产品合同进行调整，具体如下。</w:t>
      </w:r>
    </w:p>
    <w:p>
      <w:pPr>
        <w:spacing w:line="360" w:lineRule="auto"/>
        <w:ind w:firstLine="482" w:firstLineChars="200"/>
        <w:rPr>
          <w:rFonts w:ascii="仿宋_GB2312" w:hAnsi="方正仿宋_GBK" w:eastAsia="仿宋_GB2312" w:cs="方正仿宋_GBK"/>
          <w:b/>
          <w:sz w:val="24"/>
          <w:szCs w:val="24"/>
        </w:rPr>
      </w:pPr>
      <w:r>
        <w:rPr>
          <w:rFonts w:hint="eastAsia" w:ascii="仿宋_GB2312" w:hAnsi="方正仿宋_GBK" w:eastAsia="仿宋_GB2312" w:cs="方正仿宋_GBK"/>
          <w:b/>
          <w:sz w:val="24"/>
          <w:szCs w:val="24"/>
        </w:rPr>
        <w:t>一、修改产品超额业绩报酬的计算方式。</w:t>
      </w:r>
    </w:p>
    <w:p>
      <w:pPr>
        <w:spacing w:line="360" w:lineRule="auto"/>
        <w:ind w:firstLine="480" w:firstLineChars="200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原合同中产品说明部分第一条“产品基本信息”表格中“产品费用”项目的“超额业绩报酬”调整为：针对投资收益超过按业绩比较基准区间中枢计算的部分，产品管理人将提取40%作为超额业绩报酬。</w:t>
      </w:r>
    </w:p>
    <w:p>
      <w:pPr>
        <w:spacing w:line="360" w:lineRule="auto"/>
        <w:ind w:firstLine="480" w:firstLineChars="200"/>
        <w:rPr>
          <w:rFonts w:ascii="仿宋_GB2312" w:hAnsi="方正仿宋_GBK" w:eastAsia="仿宋_GB2312" w:cs="方正仿宋_GBK"/>
          <w:sz w:val="24"/>
          <w:szCs w:val="24"/>
        </w:rPr>
      </w:pPr>
      <w:r>
        <w:rPr>
          <w:rFonts w:hint="eastAsia" w:ascii="仿宋_GB2312" w:hAnsi="方正仿宋_GBK" w:eastAsia="仿宋_GB2312" w:cs="方正仿宋_GBK"/>
          <w:sz w:val="24"/>
          <w:szCs w:val="24"/>
        </w:rPr>
        <w:t>产品说明部分第七条“产品的费用”中的“超额业绩报酬”计算方法相应调整。</w:t>
      </w:r>
    </w:p>
    <w:p>
      <w:pPr>
        <w:spacing w:line="360" w:lineRule="auto"/>
        <w:ind w:firstLine="482" w:firstLineChars="200"/>
        <w:rPr>
          <w:rFonts w:ascii="仿宋_GB2312" w:hAnsi="方正仿宋_GBK" w:eastAsia="仿宋_GB2312" w:cs="方正仿宋_GBK"/>
          <w:b/>
          <w:sz w:val="24"/>
          <w:szCs w:val="24"/>
        </w:rPr>
      </w:pPr>
      <w:r>
        <w:rPr>
          <w:rFonts w:hint="eastAsia" w:ascii="仿宋_GB2312" w:hAnsi="方正仿宋_GBK" w:eastAsia="仿宋_GB2312" w:cs="方正仿宋_GBK"/>
          <w:b/>
          <w:sz w:val="24"/>
          <w:szCs w:val="24"/>
        </w:rPr>
        <w:t>二、相应同步调整业绩比较基准测算依据表述,具体如下。</w:t>
      </w:r>
    </w:p>
    <w:p>
      <w:pPr>
        <w:widowControl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>本理财产品为固定收益类产品，拟投资于包括非标准化债权类资产在内的债权类资产，并适当配置股票、优先股等权益类资产和商品及衍生品类资产。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产品投资范围和投资周期，通过权益类资产或优选投资策略进行收益增强，综合评估宏观经济环境、债券和股票市场的历史走势，参照近期利率水平、中债综合财富指数收益率、股票市场估值水平、拟投资非标准化债权类资产的收益水平等情况，考虑资本利得收益并结合产品投资策略进行综合测算。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基于本产品的投资特点，考虑到资产的信用利差、久期敞口以及流动性溢价，预判业绩比较基准的波动幅度。扣除相关税费成本之后，综合得到产品业绩比较基准下限为2.00%，产品业绩比较基准上限为6.00%。</w:t>
      </w:r>
    </w:p>
    <w:p>
      <w:pPr>
        <w:widowControl/>
        <w:spacing w:line="360" w:lineRule="auto"/>
        <w:ind w:firstLine="482" w:firstLineChars="20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▲▲业绩比较基准是本机构基于产品性质、投资策略、过往经验等因素对产品设定的投资目标，不代表产品的未来表现和实际收益，不构成对产品收益的承诺。</w:t>
      </w:r>
    </w:p>
    <w:p>
      <w:pPr>
        <w:spacing w:line="360" w:lineRule="auto"/>
        <w:ind w:firstLine="482" w:firstLineChars="200"/>
        <w:rPr>
          <w:rFonts w:hint="eastAsia" w:ascii="仿宋_GB2312" w:hAnsi="方正仿宋_GBK" w:eastAsia="仿宋_GB2312" w:cs="方正仿宋_GBK"/>
          <w:b/>
          <w:sz w:val="24"/>
          <w:szCs w:val="24"/>
        </w:rPr>
      </w:pPr>
    </w:p>
    <w:p>
      <w:pPr>
        <w:widowControl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上述调整将于</w:t>
      </w:r>
      <w:r>
        <w:rPr>
          <w:rFonts w:ascii="仿宋_GB2312" w:hAnsi="宋体" w:eastAsia="仿宋_GB2312"/>
          <w:sz w:val="24"/>
          <w:szCs w:val="24"/>
        </w:rPr>
        <w:t>202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宋体" w:eastAsia="仿宋_GB2312"/>
          <w:sz w:val="24"/>
          <w:szCs w:val="24"/>
        </w:rPr>
        <w:t>日（含）起生效。若您不同意上述超额业绩报酬调整，您可在</w:t>
      </w:r>
      <w:r>
        <w:rPr>
          <w:rFonts w:ascii="仿宋_GB2312" w:hAnsi="宋体" w:eastAsia="仿宋_GB2312"/>
          <w:sz w:val="24"/>
          <w:szCs w:val="24"/>
        </w:rPr>
        <w:t>202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/>
          <w:sz w:val="24"/>
          <w:szCs w:val="24"/>
        </w:rPr>
        <w:t>日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至2022年8月29日</w:t>
      </w:r>
      <w:r>
        <w:rPr>
          <w:rFonts w:hint="eastAsia" w:ascii="仿宋_GB2312" w:hAnsi="宋体" w:eastAsia="仿宋_GB2312"/>
          <w:sz w:val="24"/>
          <w:szCs w:val="24"/>
        </w:rPr>
        <w:t>赎回您持有的全部理财产品份额并解除理财产品合同，本次赎回将不收取赎回费。若您未能于前述期限内办理赎回的，视为您接受本公告内容且同意继续持有本理财产品。</w:t>
      </w:r>
    </w:p>
    <w:p>
      <w:pPr>
        <w:widowControl/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如有疑问，敬请垂询我司及代销机构相关联络方式。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感谢您一直以来对我司的支持！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特此公告。</w:t>
      </w:r>
    </w:p>
    <w:p>
      <w:pPr>
        <w:spacing w:line="480" w:lineRule="exact"/>
        <w:rPr>
          <w:rFonts w:ascii="仿宋_GB2312" w:hAnsi="方正仿宋_GBK" w:eastAsia="仿宋_GB2312" w:cs="方正仿宋_GBK"/>
          <w:sz w:val="24"/>
          <w:szCs w:val="24"/>
        </w:rPr>
      </w:pPr>
    </w:p>
    <w:p>
      <w:pPr>
        <w:spacing w:line="480" w:lineRule="exact"/>
        <w:jc w:val="right"/>
        <w:rPr>
          <w:rFonts w:ascii="仿宋_GB2312" w:hAnsi="方正仿宋_GBK" w:eastAsia="仿宋_GB2312" w:cs="方正仿宋_GBK"/>
          <w:sz w:val="24"/>
          <w:szCs w:val="24"/>
        </w:rPr>
      </w:pPr>
      <w:r>
        <w:rPr>
          <w:rFonts w:hint="eastAsia" w:ascii="仿宋_GB2312" w:hAnsi="方正仿宋_GBK" w:eastAsia="仿宋_GB2312" w:cs="方正仿宋_GBK"/>
          <w:sz w:val="24"/>
          <w:szCs w:val="24"/>
        </w:rPr>
        <w:t>交银理财有限责任公司</w:t>
      </w:r>
    </w:p>
    <w:p>
      <w:pPr>
        <w:spacing w:line="480" w:lineRule="exact"/>
        <w:jc w:val="right"/>
        <w:rPr>
          <w:rFonts w:ascii="仿宋_GB2312" w:hAnsi="方正仿宋_GBK" w:eastAsia="仿宋_GB2312" w:cs="方正仿宋_GBK"/>
          <w:sz w:val="24"/>
          <w:szCs w:val="24"/>
        </w:rPr>
      </w:pPr>
      <w:r>
        <w:rPr>
          <w:rFonts w:hint="eastAsia" w:ascii="仿宋_GB2312" w:hAnsi="方正仿宋_GBK" w:eastAsia="仿宋_GB2312" w:cs="方正仿宋_GBK"/>
          <w:sz w:val="24"/>
          <w:szCs w:val="24"/>
        </w:rPr>
        <w:t>2022年</w:t>
      </w:r>
      <w:r>
        <w:rPr>
          <w:rFonts w:hint="eastAsia" w:ascii="仿宋_GB2312" w:hAnsi="方正仿宋_GBK" w:eastAsia="仿宋_GB2312" w:cs="方正仿宋_GBK"/>
          <w:sz w:val="24"/>
          <w:szCs w:val="24"/>
          <w:lang w:val="en-US" w:eastAsia="zh-CN"/>
        </w:rPr>
        <w:t>8</w:t>
      </w:r>
      <w:r>
        <w:rPr>
          <w:rFonts w:hint="eastAsia" w:ascii="仿宋_GB2312" w:hAnsi="方正仿宋_GBK" w:eastAsia="仿宋_GB2312" w:cs="方正仿宋_GBK"/>
          <w:sz w:val="24"/>
          <w:szCs w:val="24"/>
        </w:rPr>
        <w:t>月</w:t>
      </w:r>
      <w:r>
        <w:rPr>
          <w:rFonts w:hint="eastAsia" w:ascii="仿宋_GB2312" w:hAnsi="方正仿宋_GBK" w:eastAsia="仿宋_GB2312" w:cs="方正仿宋_GBK"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24"/>
          <w:szCs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95398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7"/>
    <w:rsid w:val="0001290F"/>
    <w:rsid w:val="000130D2"/>
    <w:rsid w:val="000509FF"/>
    <w:rsid w:val="00056238"/>
    <w:rsid w:val="00064389"/>
    <w:rsid w:val="000678FC"/>
    <w:rsid w:val="000978CF"/>
    <w:rsid w:val="000A587D"/>
    <w:rsid w:val="000B2782"/>
    <w:rsid w:val="000C0BAF"/>
    <w:rsid w:val="000D009F"/>
    <w:rsid w:val="000F3CE4"/>
    <w:rsid w:val="000F64A2"/>
    <w:rsid w:val="001178D1"/>
    <w:rsid w:val="0014352A"/>
    <w:rsid w:val="00163616"/>
    <w:rsid w:val="00164D74"/>
    <w:rsid w:val="001A7085"/>
    <w:rsid w:val="001A7D2D"/>
    <w:rsid w:val="001D146E"/>
    <w:rsid w:val="001E2DE2"/>
    <w:rsid w:val="001F46FB"/>
    <w:rsid w:val="00200CA5"/>
    <w:rsid w:val="00205379"/>
    <w:rsid w:val="00246FCE"/>
    <w:rsid w:val="00253064"/>
    <w:rsid w:val="00256FD3"/>
    <w:rsid w:val="00260178"/>
    <w:rsid w:val="002679EE"/>
    <w:rsid w:val="00273EB9"/>
    <w:rsid w:val="00283F01"/>
    <w:rsid w:val="00293AE4"/>
    <w:rsid w:val="002A1365"/>
    <w:rsid w:val="002B1719"/>
    <w:rsid w:val="002D7F3C"/>
    <w:rsid w:val="002E2E79"/>
    <w:rsid w:val="002E6A89"/>
    <w:rsid w:val="003209D0"/>
    <w:rsid w:val="00322816"/>
    <w:rsid w:val="0033266A"/>
    <w:rsid w:val="00334D12"/>
    <w:rsid w:val="00335BF4"/>
    <w:rsid w:val="00344A44"/>
    <w:rsid w:val="00380871"/>
    <w:rsid w:val="00397A21"/>
    <w:rsid w:val="003B4DAC"/>
    <w:rsid w:val="003D0CD2"/>
    <w:rsid w:val="003E4B98"/>
    <w:rsid w:val="003F0D54"/>
    <w:rsid w:val="0040188D"/>
    <w:rsid w:val="0040248C"/>
    <w:rsid w:val="004056D1"/>
    <w:rsid w:val="00432C4E"/>
    <w:rsid w:val="00455230"/>
    <w:rsid w:val="00473298"/>
    <w:rsid w:val="004759BC"/>
    <w:rsid w:val="004C4364"/>
    <w:rsid w:val="004E07B3"/>
    <w:rsid w:val="004E19ED"/>
    <w:rsid w:val="004F7F1F"/>
    <w:rsid w:val="00501798"/>
    <w:rsid w:val="00526933"/>
    <w:rsid w:val="00526CBF"/>
    <w:rsid w:val="00530BCE"/>
    <w:rsid w:val="00540BC7"/>
    <w:rsid w:val="005536BD"/>
    <w:rsid w:val="00564661"/>
    <w:rsid w:val="005857C8"/>
    <w:rsid w:val="005A39FD"/>
    <w:rsid w:val="005B3CF4"/>
    <w:rsid w:val="005B6032"/>
    <w:rsid w:val="005E1376"/>
    <w:rsid w:val="005E3E4A"/>
    <w:rsid w:val="005E5EAD"/>
    <w:rsid w:val="00617BC9"/>
    <w:rsid w:val="00622FD9"/>
    <w:rsid w:val="00634407"/>
    <w:rsid w:val="00647D2C"/>
    <w:rsid w:val="00687DAD"/>
    <w:rsid w:val="00696BA4"/>
    <w:rsid w:val="006A0477"/>
    <w:rsid w:val="006B0DC9"/>
    <w:rsid w:val="006B31D5"/>
    <w:rsid w:val="006C2F9E"/>
    <w:rsid w:val="006C531F"/>
    <w:rsid w:val="006C63BC"/>
    <w:rsid w:val="006D633A"/>
    <w:rsid w:val="006E31BC"/>
    <w:rsid w:val="006E3B1E"/>
    <w:rsid w:val="0070475E"/>
    <w:rsid w:val="00715B5D"/>
    <w:rsid w:val="00744095"/>
    <w:rsid w:val="00795B5D"/>
    <w:rsid w:val="007B1312"/>
    <w:rsid w:val="007B1CC8"/>
    <w:rsid w:val="007F75B0"/>
    <w:rsid w:val="00802472"/>
    <w:rsid w:val="0080681B"/>
    <w:rsid w:val="00806FDB"/>
    <w:rsid w:val="00837D96"/>
    <w:rsid w:val="00841FEA"/>
    <w:rsid w:val="0087193C"/>
    <w:rsid w:val="00871BFA"/>
    <w:rsid w:val="008741D1"/>
    <w:rsid w:val="0089675B"/>
    <w:rsid w:val="008B2F10"/>
    <w:rsid w:val="00900C03"/>
    <w:rsid w:val="0090457D"/>
    <w:rsid w:val="00932C04"/>
    <w:rsid w:val="00945BF7"/>
    <w:rsid w:val="009A75BE"/>
    <w:rsid w:val="009B1FB0"/>
    <w:rsid w:val="009D4D7D"/>
    <w:rsid w:val="00A02CC8"/>
    <w:rsid w:val="00A2290B"/>
    <w:rsid w:val="00A25A71"/>
    <w:rsid w:val="00A401FC"/>
    <w:rsid w:val="00A42A7C"/>
    <w:rsid w:val="00A42BD7"/>
    <w:rsid w:val="00A76F43"/>
    <w:rsid w:val="00A7792F"/>
    <w:rsid w:val="00AA566F"/>
    <w:rsid w:val="00AC4FE1"/>
    <w:rsid w:val="00AD1004"/>
    <w:rsid w:val="00AE640B"/>
    <w:rsid w:val="00B07126"/>
    <w:rsid w:val="00B36D53"/>
    <w:rsid w:val="00B71CD2"/>
    <w:rsid w:val="00B930E9"/>
    <w:rsid w:val="00BB2C25"/>
    <w:rsid w:val="00BB324F"/>
    <w:rsid w:val="00BB5651"/>
    <w:rsid w:val="00BB6B55"/>
    <w:rsid w:val="00BB7FE2"/>
    <w:rsid w:val="00BC62BB"/>
    <w:rsid w:val="00BC6631"/>
    <w:rsid w:val="00BC6D42"/>
    <w:rsid w:val="00BD47C6"/>
    <w:rsid w:val="00BE1285"/>
    <w:rsid w:val="00C12FA5"/>
    <w:rsid w:val="00C259A2"/>
    <w:rsid w:val="00C2658E"/>
    <w:rsid w:val="00C87360"/>
    <w:rsid w:val="00CA52F5"/>
    <w:rsid w:val="00CB1D18"/>
    <w:rsid w:val="00CC024B"/>
    <w:rsid w:val="00CC1263"/>
    <w:rsid w:val="00CD1E28"/>
    <w:rsid w:val="00CE5F96"/>
    <w:rsid w:val="00D0577E"/>
    <w:rsid w:val="00D11908"/>
    <w:rsid w:val="00D125ED"/>
    <w:rsid w:val="00D15D98"/>
    <w:rsid w:val="00D3472D"/>
    <w:rsid w:val="00D3664E"/>
    <w:rsid w:val="00D4424C"/>
    <w:rsid w:val="00DB7222"/>
    <w:rsid w:val="00DC25EA"/>
    <w:rsid w:val="00DC63DC"/>
    <w:rsid w:val="00DD4314"/>
    <w:rsid w:val="00E204C7"/>
    <w:rsid w:val="00E32F25"/>
    <w:rsid w:val="00E50CA3"/>
    <w:rsid w:val="00E908B3"/>
    <w:rsid w:val="00E97FB1"/>
    <w:rsid w:val="00EA181A"/>
    <w:rsid w:val="00EB2B3E"/>
    <w:rsid w:val="00EC1670"/>
    <w:rsid w:val="00ED255A"/>
    <w:rsid w:val="00ED7943"/>
    <w:rsid w:val="00EE035E"/>
    <w:rsid w:val="00EE6031"/>
    <w:rsid w:val="00F11665"/>
    <w:rsid w:val="00F2248F"/>
    <w:rsid w:val="00F3280E"/>
    <w:rsid w:val="00F40E38"/>
    <w:rsid w:val="00F40EDC"/>
    <w:rsid w:val="00F43457"/>
    <w:rsid w:val="00F540EF"/>
    <w:rsid w:val="00F605CA"/>
    <w:rsid w:val="00F718B7"/>
    <w:rsid w:val="00FA1269"/>
    <w:rsid w:val="00FC1D78"/>
    <w:rsid w:val="00FC5C47"/>
    <w:rsid w:val="00FC7B66"/>
    <w:rsid w:val="00FD13A4"/>
    <w:rsid w:val="00FD3C41"/>
    <w:rsid w:val="00FD4C7C"/>
    <w:rsid w:val="00FF4FF9"/>
    <w:rsid w:val="015753DF"/>
    <w:rsid w:val="017523C6"/>
    <w:rsid w:val="017B5528"/>
    <w:rsid w:val="01C7773A"/>
    <w:rsid w:val="01CB71C6"/>
    <w:rsid w:val="01EB52E2"/>
    <w:rsid w:val="01FD2852"/>
    <w:rsid w:val="02115E9B"/>
    <w:rsid w:val="0262760B"/>
    <w:rsid w:val="026E0762"/>
    <w:rsid w:val="03252321"/>
    <w:rsid w:val="036B4823"/>
    <w:rsid w:val="03A01ECF"/>
    <w:rsid w:val="03AF32E8"/>
    <w:rsid w:val="03D60775"/>
    <w:rsid w:val="048E3186"/>
    <w:rsid w:val="05491B43"/>
    <w:rsid w:val="05EA66D5"/>
    <w:rsid w:val="069F02C5"/>
    <w:rsid w:val="077C5074"/>
    <w:rsid w:val="079C5E14"/>
    <w:rsid w:val="07AD7187"/>
    <w:rsid w:val="07BF7D1B"/>
    <w:rsid w:val="08BA5E53"/>
    <w:rsid w:val="08EB3C02"/>
    <w:rsid w:val="096845B9"/>
    <w:rsid w:val="097C2FC6"/>
    <w:rsid w:val="0A3A2080"/>
    <w:rsid w:val="0A527923"/>
    <w:rsid w:val="0ABD1F36"/>
    <w:rsid w:val="0AED7299"/>
    <w:rsid w:val="0B272BF9"/>
    <w:rsid w:val="0B3B2ED8"/>
    <w:rsid w:val="0BE93EB6"/>
    <w:rsid w:val="0C295472"/>
    <w:rsid w:val="0C430C74"/>
    <w:rsid w:val="0C640344"/>
    <w:rsid w:val="0C661EA9"/>
    <w:rsid w:val="0CF43F24"/>
    <w:rsid w:val="0D014B2E"/>
    <w:rsid w:val="0D2E5061"/>
    <w:rsid w:val="0DE17A34"/>
    <w:rsid w:val="0E0B346C"/>
    <w:rsid w:val="0E754E35"/>
    <w:rsid w:val="0ED56373"/>
    <w:rsid w:val="0F2C488B"/>
    <w:rsid w:val="0F495623"/>
    <w:rsid w:val="0FA47DA0"/>
    <w:rsid w:val="0FF149F6"/>
    <w:rsid w:val="100030E1"/>
    <w:rsid w:val="10173352"/>
    <w:rsid w:val="10396C6B"/>
    <w:rsid w:val="104402BB"/>
    <w:rsid w:val="106431EF"/>
    <w:rsid w:val="112B784F"/>
    <w:rsid w:val="114B767C"/>
    <w:rsid w:val="11704A9F"/>
    <w:rsid w:val="120134E0"/>
    <w:rsid w:val="12E25072"/>
    <w:rsid w:val="13503DEF"/>
    <w:rsid w:val="136547E7"/>
    <w:rsid w:val="13965F87"/>
    <w:rsid w:val="13F166B0"/>
    <w:rsid w:val="1419049F"/>
    <w:rsid w:val="144E61FF"/>
    <w:rsid w:val="14775572"/>
    <w:rsid w:val="14A61F28"/>
    <w:rsid w:val="14AE63F7"/>
    <w:rsid w:val="14D06EB2"/>
    <w:rsid w:val="14F3131C"/>
    <w:rsid w:val="150876FF"/>
    <w:rsid w:val="158F244F"/>
    <w:rsid w:val="15DB7693"/>
    <w:rsid w:val="16362784"/>
    <w:rsid w:val="16625FEA"/>
    <w:rsid w:val="167223E4"/>
    <w:rsid w:val="16A21987"/>
    <w:rsid w:val="16E005CE"/>
    <w:rsid w:val="1758098A"/>
    <w:rsid w:val="177F4365"/>
    <w:rsid w:val="17F076A8"/>
    <w:rsid w:val="17FA65A9"/>
    <w:rsid w:val="180D6CE2"/>
    <w:rsid w:val="18305A4E"/>
    <w:rsid w:val="18563DEA"/>
    <w:rsid w:val="19850A16"/>
    <w:rsid w:val="19AB1D14"/>
    <w:rsid w:val="19C93162"/>
    <w:rsid w:val="19D8468A"/>
    <w:rsid w:val="1A055D64"/>
    <w:rsid w:val="1AC32D69"/>
    <w:rsid w:val="1AD47CBC"/>
    <w:rsid w:val="1AED34DD"/>
    <w:rsid w:val="1B223DB1"/>
    <w:rsid w:val="1B3746EA"/>
    <w:rsid w:val="1B9C42EB"/>
    <w:rsid w:val="1C3624C7"/>
    <w:rsid w:val="1C671DD2"/>
    <w:rsid w:val="1CBB6C54"/>
    <w:rsid w:val="1D183DA7"/>
    <w:rsid w:val="1D54253F"/>
    <w:rsid w:val="1DCE03D9"/>
    <w:rsid w:val="1DE54E40"/>
    <w:rsid w:val="1E5141EB"/>
    <w:rsid w:val="1EA06DB2"/>
    <w:rsid w:val="1EBE5A0D"/>
    <w:rsid w:val="1EDE5947"/>
    <w:rsid w:val="1EFC672F"/>
    <w:rsid w:val="1F44656B"/>
    <w:rsid w:val="1FD94C89"/>
    <w:rsid w:val="1FF65E20"/>
    <w:rsid w:val="21090787"/>
    <w:rsid w:val="212F1646"/>
    <w:rsid w:val="21337810"/>
    <w:rsid w:val="21403507"/>
    <w:rsid w:val="214B7B4D"/>
    <w:rsid w:val="21A51A3B"/>
    <w:rsid w:val="21BD4E8E"/>
    <w:rsid w:val="22BE51EC"/>
    <w:rsid w:val="230E3475"/>
    <w:rsid w:val="232B76FA"/>
    <w:rsid w:val="23324125"/>
    <w:rsid w:val="23C71509"/>
    <w:rsid w:val="23DB1D66"/>
    <w:rsid w:val="24170273"/>
    <w:rsid w:val="248B1596"/>
    <w:rsid w:val="259512AA"/>
    <w:rsid w:val="25D646F5"/>
    <w:rsid w:val="26276671"/>
    <w:rsid w:val="266260C1"/>
    <w:rsid w:val="266F3105"/>
    <w:rsid w:val="2671199A"/>
    <w:rsid w:val="26EF0E22"/>
    <w:rsid w:val="27273C89"/>
    <w:rsid w:val="27281D5F"/>
    <w:rsid w:val="27363BBF"/>
    <w:rsid w:val="276A58FB"/>
    <w:rsid w:val="279D27CF"/>
    <w:rsid w:val="27CD7974"/>
    <w:rsid w:val="27E7199D"/>
    <w:rsid w:val="27FA2D44"/>
    <w:rsid w:val="285969A0"/>
    <w:rsid w:val="287650AB"/>
    <w:rsid w:val="288D19B1"/>
    <w:rsid w:val="28E30924"/>
    <w:rsid w:val="28FB4FB4"/>
    <w:rsid w:val="29BA4D51"/>
    <w:rsid w:val="2A1E3B6F"/>
    <w:rsid w:val="2A2362B1"/>
    <w:rsid w:val="2A3C4FBF"/>
    <w:rsid w:val="2A681882"/>
    <w:rsid w:val="2A6A0F75"/>
    <w:rsid w:val="2AE874A3"/>
    <w:rsid w:val="2B1E547F"/>
    <w:rsid w:val="2B307FC9"/>
    <w:rsid w:val="2B4A4E62"/>
    <w:rsid w:val="2B6375B5"/>
    <w:rsid w:val="2B7A3FA1"/>
    <w:rsid w:val="2B7B0F8D"/>
    <w:rsid w:val="2BD145B3"/>
    <w:rsid w:val="2C240780"/>
    <w:rsid w:val="2C3D15E7"/>
    <w:rsid w:val="2C886A5B"/>
    <w:rsid w:val="2D093B65"/>
    <w:rsid w:val="2D1F32DC"/>
    <w:rsid w:val="2D8E3631"/>
    <w:rsid w:val="2D933C52"/>
    <w:rsid w:val="2DD6107B"/>
    <w:rsid w:val="2DD72AEB"/>
    <w:rsid w:val="2E0A7666"/>
    <w:rsid w:val="2E495E6D"/>
    <w:rsid w:val="2E746766"/>
    <w:rsid w:val="2E8B3FC2"/>
    <w:rsid w:val="2F3B5008"/>
    <w:rsid w:val="2F563E89"/>
    <w:rsid w:val="2F6D5F9D"/>
    <w:rsid w:val="2F740F22"/>
    <w:rsid w:val="2F9213FA"/>
    <w:rsid w:val="2FDE651F"/>
    <w:rsid w:val="300F0AA2"/>
    <w:rsid w:val="306A4DB1"/>
    <w:rsid w:val="30CC62F8"/>
    <w:rsid w:val="31046CD0"/>
    <w:rsid w:val="310A49FD"/>
    <w:rsid w:val="3131519E"/>
    <w:rsid w:val="31522C58"/>
    <w:rsid w:val="316B1B0E"/>
    <w:rsid w:val="31FC5083"/>
    <w:rsid w:val="32705848"/>
    <w:rsid w:val="328C17E1"/>
    <w:rsid w:val="33D510C8"/>
    <w:rsid w:val="33E41CBB"/>
    <w:rsid w:val="34471B8C"/>
    <w:rsid w:val="347A29C4"/>
    <w:rsid w:val="34B60A8F"/>
    <w:rsid w:val="351B741A"/>
    <w:rsid w:val="353C360C"/>
    <w:rsid w:val="35F568B7"/>
    <w:rsid w:val="3645621B"/>
    <w:rsid w:val="36D55C3D"/>
    <w:rsid w:val="36FA644D"/>
    <w:rsid w:val="375841B6"/>
    <w:rsid w:val="376359FA"/>
    <w:rsid w:val="37A66C93"/>
    <w:rsid w:val="3851068C"/>
    <w:rsid w:val="385E7E39"/>
    <w:rsid w:val="38A63D6D"/>
    <w:rsid w:val="391828B7"/>
    <w:rsid w:val="39B76B8D"/>
    <w:rsid w:val="39F22420"/>
    <w:rsid w:val="3A5352DD"/>
    <w:rsid w:val="3A577438"/>
    <w:rsid w:val="3B364D02"/>
    <w:rsid w:val="3BE76CEC"/>
    <w:rsid w:val="3BFD32CF"/>
    <w:rsid w:val="3C8C1690"/>
    <w:rsid w:val="3CFB3E00"/>
    <w:rsid w:val="3D1E3CAF"/>
    <w:rsid w:val="3D407022"/>
    <w:rsid w:val="3D4E11AE"/>
    <w:rsid w:val="3D6D2F86"/>
    <w:rsid w:val="3DBA21DC"/>
    <w:rsid w:val="3DC80108"/>
    <w:rsid w:val="3DFD445B"/>
    <w:rsid w:val="3F072451"/>
    <w:rsid w:val="3FB11C5F"/>
    <w:rsid w:val="3FBE388C"/>
    <w:rsid w:val="40CB0EB7"/>
    <w:rsid w:val="40E80227"/>
    <w:rsid w:val="416C67D5"/>
    <w:rsid w:val="418A1F01"/>
    <w:rsid w:val="425E0CC9"/>
    <w:rsid w:val="42B11AFD"/>
    <w:rsid w:val="430F5606"/>
    <w:rsid w:val="43394CCF"/>
    <w:rsid w:val="436B3797"/>
    <w:rsid w:val="44057FCC"/>
    <w:rsid w:val="444E2C3A"/>
    <w:rsid w:val="44CC3FF6"/>
    <w:rsid w:val="44E0721D"/>
    <w:rsid w:val="44F51E9C"/>
    <w:rsid w:val="452969F7"/>
    <w:rsid w:val="453851DD"/>
    <w:rsid w:val="45457A7F"/>
    <w:rsid w:val="456F3A74"/>
    <w:rsid w:val="45FB5199"/>
    <w:rsid w:val="46020E50"/>
    <w:rsid w:val="460A475F"/>
    <w:rsid w:val="46257A9E"/>
    <w:rsid w:val="464B224D"/>
    <w:rsid w:val="465262E1"/>
    <w:rsid w:val="46A55B2A"/>
    <w:rsid w:val="46AC3459"/>
    <w:rsid w:val="470559F1"/>
    <w:rsid w:val="478231A6"/>
    <w:rsid w:val="47CF42A7"/>
    <w:rsid w:val="47D23334"/>
    <w:rsid w:val="47D868D7"/>
    <w:rsid w:val="47FA1848"/>
    <w:rsid w:val="481A0CDE"/>
    <w:rsid w:val="481D557C"/>
    <w:rsid w:val="487C2078"/>
    <w:rsid w:val="4889188F"/>
    <w:rsid w:val="48C47E5D"/>
    <w:rsid w:val="48CC0B8D"/>
    <w:rsid w:val="48EB5803"/>
    <w:rsid w:val="49537084"/>
    <w:rsid w:val="498F2878"/>
    <w:rsid w:val="49E242CE"/>
    <w:rsid w:val="4A115A67"/>
    <w:rsid w:val="4A86210D"/>
    <w:rsid w:val="4AB87DA5"/>
    <w:rsid w:val="4AB92BBD"/>
    <w:rsid w:val="4AD934EA"/>
    <w:rsid w:val="4B3C0667"/>
    <w:rsid w:val="4B497EFE"/>
    <w:rsid w:val="4B781EEF"/>
    <w:rsid w:val="4BA0638F"/>
    <w:rsid w:val="4BCB36C9"/>
    <w:rsid w:val="4BDF43D6"/>
    <w:rsid w:val="4CBC724E"/>
    <w:rsid w:val="4CBD1371"/>
    <w:rsid w:val="4D6F5542"/>
    <w:rsid w:val="4D9771A8"/>
    <w:rsid w:val="4DD03274"/>
    <w:rsid w:val="4DD17B2D"/>
    <w:rsid w:val="4DEE20F1"/>
    <w:rsid w:val="4DFB6257"/>
    <w:rsid w:val="4E6B4791"/>
    <w:rsid w:val="4E766C86"/>
    <w:rsid w:val="4EDC6CE5"/>
    <w:rsid w:val="4F8A20E6"/>
    <w:rsid w:val="507005FD"/>
    <w:rsid w:val="51284687"/>
    <w:rsid w:val="514B2C8C"/>
    <w:rsid w:val="516D521B"/>
    <w:rsid w:val="5187522F"/>
    <w:rsid w:val="519127C6"/>
    <w:rsid w:val="519B16F4"/>
    <w:rsid w:val="52934BE1"/>
    <w:rsid w:val="52952C48"/>
    <w:rsid w:val="52BA1B88"/>
    <w:rsid w:val="52E07EFE"/>
    <w:rsid w:val="53506135"/>
    <w:rsid w:val="53620F4C"/>
    <w:rsid w:val="5387665E"/>
    <w:rsid w:val="540247A5"/>
    <w:rsid w:val="540B4AD2"/>
    <w:rsid w:val="54314B0C"/>
    <w:rsid w:val="549210F2"/>
    <w:rsid w:val="54B457B8"/>
    <w:rsid w:val="54DA3B8C"/>
    <w:rsid w:val="54DC3E3A"/>
    <w:rsid w:val="553369FD"/>
    <w:rsid w:val="559347A0"/>
    <w:rsid w:val="55CF512D"/>
    <w:rsid w:val="56B70F98"/>
    <w:rsid w:val="570824B2"/>
    <w:rsid w:val="589F6068"/>
    <w:rsid w:val="59A65B27"/>
    <w:rsid w:val="5AFA6170"/>
    <w:rsid w:val="5B0C7E4E"/>
    <w:rsid w:val="5B305017"/>
    <w:rsid w:val="5BAC7505"/>
    <w:rsid w:val="5BAD497A"/>
    <w:rsid w:val="5BE6745C"/>
    <w:rsid w:val="5C8F6996"/>
    <w:rsid w:val="5CA556F0"/>
    <w:rsid w:val="5CDB7795"/>
    <w:rsid w:val="5D207E23"/>
    <w:rsid w:val="5D764D78"/>
    <w:rsid w:val="5D764E96"/>
    <w:rsid w:val="5ED26696"/>
    <w:rsid w:val="5FB85B29"/>
    <w:rsid w:val="5FE47A44"/>
    <w:rsid w:val="60752826"/>
    <w:rsid w:val="60DC4B9D"/>
    <w:rsid w:val="61140080"/>
    <w:rsid w:val="616E2130"/>
    <w:rsid w:val="61E2058A"/>
    <w:rsid w:val="62436706"/>
    <w:rsid w:val="629B4043"/>
    <w:rsid w:val="62A22B5A"/>
    <w:rsid w:val="63040A7C"/>
    <w:rsid w:val="63823393"/>
    <w:rsid w:val="63B6180E"/>
    <w:rsid w:val="63ED14F6"/>
    <w:rsid w:val="644C08DA"/>
    <w:rsid w:val="646817AE"/>
    <w:rsid w:val="647571C2"/>
    <w:rsid w:val="651D61D2"/>
    <w:rsid w:val="655A3A27"/>
    <w:rsid w:val="65856FBD"/>
    <w:rsid w:val="65992183"/>
    <w:rsid w:val="66156F73"/>
    <w:rsid w:val="667E0195"/>
    <w:rsid w:val="66BA213B"/>
    <w:rsid w:val="66CE00A2"/>
    <w:rsid w:val="671E1C7E"/>
    <w:rsid w:val="674C60F6"/>
    <w:rsid w:val="67835710"/>
    <w:rsid w:val="69011A7F"/>
    <w:rsid w:val="690E5EF7"/>
    <w:rsid w:val="69F0375E"/>
    <w:rsid w:val="6A1D5F5F"/>
    <w:rsid w:val="6A3A559D"/>
    <w:rsid w:val="6A78074D"/>
    <w:rsid w:val="6B281332"/>
    <w:rsid w:val="6BD22904"/>
    <w:rsid w:val="6BEF341E"/>
    <w:rsid w:val="6C427AD4"/>
    <w:rsid w:val="6CE8050E"/>
    <w:rsid w:val="6DB237AC"/>
    <w:rsid w:val="6E3977E5"/>
    <w:rsid w:val="6E84343E"/>
    <w:rsid w:val="6EB73480"/>
    <w:rsid w:val="6EC84279"/>
    <w:rsid w:val="6F1856E8"/>
    <w:rsid w:val="70C3070C"/>
    <w:rsid w:val="70DB74AE"/>
    <w:rsid w:val="71960C15"/>
    <w:rsid w:val="7234184C"/>
    <w:rsid w:val="72533768"/>
    <w:rsid w:val="72A12BF2"/>
    <w:rsid w:val="72C517D3"/>
    <w:rsid w:val="73213422"/>
    <w:rsid w:val="73282C7A"/>
    <w:rsid w:val="73665018"/>
    <w:rsid w:val="73DD6F37"/>
    <w:rsid w:val="7494751F"/>
    <w:rsid w:val="74B25ACC"/>
    <w:rsid w:val="752407DF"/>
    <w:rsid w:val="75B13C06"/>
    <w:rsid w:val="7640183C"/>
    <w:rsid w:val="764609C7"/>
    <w:rsid w:val="76957863"/>
    <w:rsid w:val="770E238B"/>
    <w:rsid w:val="77F4058D"/>
    <w:rsid w:val="780E57A4"/>
    <w:rsid w:val="78131E54"/>
    <w:rsid w:val="786E69D0"/>
    <w:rsid w:val="786F0C1C"/>
    <w:rsid w:val="78DF289E"/>
    <w:rsid w:val="79753C0B"/>
    <w:rsid w:val="798B6EE9"/>
    <w:rsid w:val="799E53B9"/>
    <w:rsid w:val="7AAE1B80"/>
    <w:rsid w:val="7ABD6E84"/>
    <w:rsid w:val="7B1B56F0"/>
    <w:rsid w:val="7B5C550D"/>
    <w:rsid w:val="7B88308B"/>
    <w:rsid w:val="7B97017A"/>
    <w:rsid w:val="7BB95A11"/>
    <w:rsid w:val="7BFE54EC"/>
    <w:rsid w:val="7C000754"/>
    <w:rsid w:val="7C1F1978"/>
    <w:rsid w:val="7C3433B8"/>
    <w:rsid w:val="7C9F0147"/>
    <w:rsid w:val="7D200ECD"/>
    <w:rsid w:val="7D875929"/>
    <w:rsid w:val="7DE04F57"/>
    <w:rsid w:val="7E842B2D"/>
    <w:rsid w:val="7F4B42F7"/>
    <w:rsid w:val="7F846106"/>
    <w:rsid w:val="7FA62710"/>
    <w:rsid w:val="7FC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2022-03-09T07:55:00Z</dcterms:created>
  <dc:creator>方舟</dc:creator>
  <cp:lastModifiedBy>黄茜</cp:lastModifiedBy>
  <dcterms:modified xsi:type="dcterms:W3CDTF">2022-08-17T01:48:28Z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D1FDB78C090844B0AF5ABEDAB72BAD3A</vt:lpwstr>
  </property>
</Properties>
</file>