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30"/>
          <w:szCs w:val="30"/>
        </w:rPr>
      </w:pP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根据理财合同相关条款约定，现将我司“交银理财稳享1个月定开1号（机构专享）理财产品”（产品代码：</w:t>
      </w:r>
      <w:r>
        <w:rPr>
          <w:rFonts w:ascii="方正仿宋_GBK" w:hAnsi="方正仿宋_GBK" w:eastAsia="方正仿宋_GBK" w:cs="方正仿宋_GBK"/>
          <w:sz w:val="24"/>
          <w:szCs w:val="24"/>
        </w:rPr>
        <w:t>0891200021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；理财产品登记编码：</w:t>
      </w:r>
      <w:r>
        <w:rPr>
          <w:rFonts w:ascii="方正仿宋_GBK" w:hAnsi="方正仿宋_GBK" w:eastAsia="方正仿宋_GBK" w:cs="方正仿宋_GBK"/>
          <w:sz w:val="24"/>
          <w:szCs w:val="24"/>
        </w:rPr>
        <w:t>Z7000920000042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）净值公告如下：</w:t>
      </w:r>
    </w:p>
    <w:p>
      <w:pPr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2020年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日，该产品份额净值为1.00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，份额累计净值为1.00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  <w:r>
        <w:rPr>
          <w:rFonts w:ascii="方正仿宋_GBK" w:hAnsi="方正仿宋_GBK" w:eastAsia="方正仿宋_GBK" w:cs="方正仿宋_GBK"/>
          <w:sz w:val="24"/>
          <w:szCs w:val="24"/>
        </w:rPr>
        <w:tab/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2020年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6EB1"/>
    <w:rsid w:val="1E9E6EB1"/>
    <w:rsid w:val="6F8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2020-04-09T01:51:00Z</dcterms:created>
  <dc:creator>Administrator</dc:creator>
  <cp:lastModifiedBy>Administrator</cp:lastModifiedBy>
  <dcterms:modified xsi:type="dcterms:W3CDTF">2020-04-16T03:05:11Z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